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1DB03" w14:textId="18FE98FE" w:rsidR="004609F4" w:rsidRDefault="008D7B70" w:rsidP="005F6153">
      <w:pPr>
        <w:jc w:val="center"/>
      </w:pPr>
      <w:bookmarkStart w:id="0" w:name="_GoBack"/>
      <w:bookmarkEnd w:id="0"/>
      <w:r>
        <w:rPr>
          <w:b/>
          <w:u w:val="single"/>
        </w:rPr>
        <w:t>Formulaire de réponse à l’appel à pré-projets</w:t>
      </w:r>
    </w:p>
    <w:tbl>
      <w:tblPr>
        <w:tblStyle w:val="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796"/>
      </w:tblGrid>
      <w:tr w:rsidR="004609F4" w14:paraId="749FFFBD" w14:textId="77777777" w:rsidTr="00922CBB">
        <w:trPr>
          <w:trHeight w:val="1402"/>
        </w:trPr>
        <w:tc>
          <w:tcPr>
            <w:tcW w:w="2405" w:type="dxa"/>
          </w:tcPr>
          <w:p w14:paraId="06ABC920" w14:textId="77777777" w:rsidR="004609F4" w:rsidRDefault="008D7B70">
            <w:pPr>
              <w:numPr>
                <w:ilvl w:val="0"/>
                <w:numId w:val="5"/>
              </w:numPr>
              <w:pBdr>
                <w:top w:val="nil"/>
                <w:left w:val="nil"/>
                <w:bottom w:val="nil"/>
                <w:right w:val="nil"/>
                <w:between w:val="nil"/>
              </w:pBdr>
              <w:rPr>
                <w:b/>
                <w:color w:val="000000"/>
              </w:rPr>
            </w:pPr>
            <w:r>
              <w:rPr>
                <w:b/>
                <w:color w:val="000000"/>
              </w:rPr>
              <w:t>Identification de l’auteur</w:t>
            </w:r>
          </w:p>
          <w:p w14:paraId="074F8B99" w14:textId="77777777" w:rsidR="004609F4" w:rsidRDefault="008D7B70">
            <w:pPr>
              <w:pBdr>
                <w:top w:val="nil"/>
                <w:left w:val="nil"/>
                <w:bottom w:val="nil"/>
                <w:right w:val="nil"/>
                <w:between w:val="nil"/>
              </w:pBdr>
              <w:ind w:left="360"/>
              <w:rPr>
                <w:color w:val="000000"/>
              </w:rPr>
            </w:pPr>
            <w:r>
              <w:rPr>
                <w:color w:val="000000"/>
              </w:rPr>
              <w:t>Nom, prénom</w:t>
            </w:r>
          </w:p>
          <w:p w14:paraId="11AB1E30" w14:textId="77777777" w:rsidR="004609F4" w:rsidRDefault="008D7B70">
            <w:pPr>
              <w:pBdr>
                <w:top w:val="nil"/>
                <w:left w:val="nil"/>
                <w:bottom w:val="nil"/>
                <w:right w:val="nil"/>
                <w:between w:val="nil"/>
              </w:pBdr>
              <w:ind w:left="360"/>
              <w:rPr>
                <w:color w:val="000000"/>
              </w:rPr>
            </w:pPr>
            <w:r>
              <w:rPr>
                <w:color w:val="000000"/>
              </w:rPr>
              <w:t>Association</w:t>
            </w:r>
          </w:p>
          <w:p w14:paraId="6CB1D45A" w14:textId="77777777" w:rsidR="004609F4" w:rsidRDefault="008D7B70">
            <w:pPr>
              <w:pBdr>
                <w:top w:val="nil"/>
                <w:left w:val="nil"/>
                <w:bottom w:val="nil"/>
                <w:right w:val="nil"/>
                <w:between w:val="nil"/>
              </w:pBdr>
              <w:ind w:left="360"/>
              <w:rPr>
                <w:color w:val="000000"/>
              </w:rPr>
            </w:pPr>
            <w:r>
              <w:rPr>
                <w:color w:val="000000"/>
              </w:rPr>
              <w:t>Autre (préciser)</w:t>
            </w:r>
          </w:p>
        </w:tc>
        <w:tc>
          <w:tcPr>
            <w:tcW w:w="7796" w:type="dxa"/>
          </w:tcPr>
          <w:p w14:paraId="7D2C7462" w14:textId="77777777" w:rsidR="004609F4" w:rsidRDefault="004609F4"/>
          <w:p w14:paraId="2D79BED3" w14:textId="59FD6157" w:rsidR="004609F4" w:rsidRDefault="008D7B70">
            <w:r>
              <w:t>……</w:t>
            </w:r>
            <w:r w:rsidR="00FA5E9A">
              <w:t xml:space="preserve">Pierre-Yves </w:t>
            </w:r>
            <w:r w:rsidR="00FA5E9A" w:rsidRPr="00FA5E9A">
              <w:rPr>
                <w:b/>
                <w:bCs/>
              </w:rPr>
              <w:t xml:space="preserve">Defosse </w:t>
            </w:r>
            <w:r w:rsidR="00FA5E9A">
              <w:t xml:space="preserve">et Pascal </w:t>
            </w:r>
            <w:r w:rsidR="00FA5E9A" w:rsidRPr="00FA5E9A">
              <w:rPr>
                <w:b/>
                <w:bCs/>
              </w:rPr>
              <w:t>Beaujeant</w:t>
            </w:r>
            <w:r>
              <w:t>………...............</w:t>
            </w:r>
            <w:r w:rsidR="00FA5E9A">
              <w:t>...................................</w:t>
            </w:r>
            <w:r w:rsidR="00922CBB">
              <w:t>.....</w:t>
            </w:r>
          </w:p>
          <w:p w14:paraId="6B8BFE19" w14:textId="243BB5DB" w:rsidR="00922CBB" w:rsidRDefault="008D7B70" w:rsidP="00D058B0">
            <w:r>
              <w:t>……</w:t>
            </w:r>
            <w:r w:rsidR="00FA5E9A">
              <w:t xml:space="preserve">Projet permacole du </w:t>
            </w:r>
            <w:r w:rsidR="00FA5E9A" w:rsidRPr="00FA5E9A">
              <w:rPr>
                <w:b/>
                <w:bCs/>
              </w:rPr>
              <w:t>Pré Don</w:t>
            </w:r>
            <w:r w:rsidR="00FA5E9A">
              <w:t xml:space="preserve"> </w:t>
            </w:r>
            <w:r w:rsidR="00754F04">
              <w:t xml:space="preserve">et </w:t>
            </w:r>
            <w:r w:rsidR="00FA5E9A">
              <w:t>ASBL en formation</w:t>
            </w:r>
            <w:r w:rsidR="00922CBB">
              <w:t>..</w:t>
            </w:r>
          </w:p>
        </w:tc>
      </w:tr>
      <w:tr w:rsidR="004609F4" w14:paraId="74DCA01B" w14:textId="77777777" w:rsidTr="00196564">
        <w:trPr>
          <w:trHeight w:val="1667"/>
        </w:trPr>
        <w:tc>
          <w:tcPr>
            <w:tcW w:w="2405" w:type="dxa"/>
          </w:tcPr>
          <w:p w14:paraId="3922DCD6" w14:textId="64863142" w:rsidR="004609F4" w:rsidRDefault="008D7B70">
            <w:pPr>
              <w:numPr>
                <w:ilvl w:val="0"/>
                <w:numId w:val="5"/>
              </w:numPr>
              <w:pBdr>
                <w:top w:val="nil"/>
                <w:left w:val="nil"/>
                <w:bottom w:val="nil"/>
                <w:right w:val="nil"/>
                <w:between w:val="nil"/>
              </w:pBdr>
              <w:rPr>
                <w:b/>
                <w:color w:val="000000"/>
              </w:rPr>
            </w:pPr>
            <w:r>
              <w:rPr>
                <w:b/>
                <w:color w:val="000000"/>
              </w:rPr>
              <w:t>Titre du pré-projet</w:t>
            </w:r>
            <w:r>
              <w:rPr>
                <w:b/>
                <w:color w:val="000000"/>
              </w:rPr>
              <w:br/>
            </w:r>
          </w:p>
          <w:p w14:paraId="0B1CB05C" w14:textId="66A664CE" w:rsidR="00A85AAB" w:rsidRDefault="00A85AAB" w:rsidP="00A85AAB">
            <w:pPr>
              <w:pBdr>
                <w:top w:val="nil"/>
                <w:left w:val="nil"/>
                <w:bottom w:val="nil"/>
                <w:right w:val="nil"/>
                <w:between w:val="nil"/>
              </w:pBdr>
              <w:rPr>
                <w:b/>
                <w:color w:val="000000"/>
              </w:rPr>
            </w:pPr>
          </w:p>
          <w:p w14:paraId="18761332" w14:textId="04CB2F46" w:rsidR="00A85AAB" w:rsidRDefault="00A85AAB" w:rsidP="00A85AAB">
            <w:pPr>
              <w:pBdr>
                <w:top w:val="nil"/>
                <w:left w:val="nil"/>
                <w:bottom w:val="nil"/>
                <w:right w:val="nil"/>
                <w:between w:val="nil"/>
              </w:pBdr>
              <w:rPr>
                <w:b/>
                <w:color w:val="000000"/>
              </w:rPr>
            </w:pPr>
          </w:p>
          <w:p w14:paraId="01E13633" w14:textId="77777777" w:rsidR="00A85AAB" w:rsidRDefault="00A85AAB" w:rsidP="00A85AAB">
            <w:pPr>
              <w:pBdr>
                <w:top w:val="nil"/>
                <w:left w:val="nil"/>
                <w:bottom w:val="nil"/>
                <w:right w:val="nil"/>
                <w:between w:val="nil"/>
              </w:pBdr>
              <w:rPr>
                <w:b/>
                <w:color w:val="000000"/>
              </w:rPr>
            </w:pPr>
          </w:p>
          <w:p w14:paraId="097EDC3B" w14:textId="77777777" w:rsidR="004609F4" w:rsidRDefault="008D7B70">
            <w:pPr>
              <w:numPr>
                <w:ilvl w:val="0"/>
                <w:numId w:val="5"/>
              </w:numPr>
              <w:pBdr>
                <w:top w:val="nil"/>
                <w:left w:val="nil"/>
                <w:bottom w:val="nil"/>
                <w:right w:val="nil"/>
                <w:between w:val="nil"/>
              </w:pBdr>
              <w:rPr>
                <w:b/>
                <w:color w:val="000000"/>
              </w:rPr>
            </w:pPr>
            <w:r>
              <w:rPr>
                <w:b/>
                <w:color w:val="000000"/>
              </w:rPr>
              <w:t>Contenu</w:t>
            </w:r>
          </w:p>
          <w:p w14:paraId="62D378C8" w14:textId="77777777" w:rsidR="004609F4" w:rsidRDefault="008D7B70">
            <w:pPr>
              <w:pBdr>
                <w:top w:val="nil"/>
                <w:left w:val="nil"/>
                <w:bottom w:val="nil"/>
                <w:right w:val="nil"/>
                <w:between w:val="nil"/>
              </w:pBdr>
              <w:ind w:left="360"/>
              <w:rPr>
                <w:color w:val="000000"/>
              </w:rPr>
            </w:pPr>
            <w:r>
              <w:rPr>
                <w:color w:val="000000"/>
              </w:rPr>
              <w:t>Contexte (+/- 1p.)</w:t>
            </w:r>
          </w:p>
          <w:p w14:paraId="65CD7715" w14:textId="77777777" w:rsidR="004609F4" w:rsidRDefault="004609F4"/>
          <w:p w14:paraId="165E4616" w14:textId="77777777" w:rsidR="004609F4" w:rsidRDefault="004609F4"/>
          <w:p w14:paraId="39B36B39" w14:textId="77777777" w:rsidR="004609F4" w:rsidRDefault="004609F4"/>
          <w:p w14:paraId="33252A25" w14:textId="0E6763BD" w:rsidR="004609F4" w:rsidRDefault="004609F4"/>
          <w:p w14:paraId="2F69F6D8" w14:textId="0F2F8441" w:rsidR="00FA5E9A" w:rsidRDefault="00FA5E9A"/>
          <w:p w14:paraId="2CF1658A" w14:textId="43D13440" w:rsidR="00FA5E9A" w:rsidRDefault="00FA5E9A"/>
          <w:p w14:paraId="4BCE6247" w14:textId="479D0E44" w:rsidR="00FA5E9A" w:rsidRDefault="00FA5E9A"/>
          <w:p w14:paraId="6F3923B0" w14:textId="7E1B00BC" w:rsidR="00FA5E9A" w:rsidRDefault="00FA5E9A"/>
          <w:p w14:paraId="6CF8186A" w14:textId="04CD9EE9" w:rsidR="00FA5E9A" w:rsidRDefault="00FA5E9A"/>
          <w:p w14:paraId="5F56029F" w14:textId="01AF6D86" w:rsidR="00FA5E9A" w:rsidRDefault="00FA5E9A"/>
          <w:p w14:paraId="6391945F" w14:textId="62F5EF7B" w:rsidR="00FA5E9A" w:rsidRDefault="00FA5E9A"/>
          <w:p w14:paraId="0FF11BE7" w14:textId="2FC814B5" w:rsidR="00FA5E9A" w:rsidRDefault="00FA5E9A"/>
          <w:p w14:paraId="29CF288A" w14:textId="0B53063C" w:rsidR="00FA5E9A" w:rsidRDefault="00FA5E9A"/>
          <w:p w14:paraId="294CA0B0" w14:textId="7BBD537B" w:rsidR="00FA5E9A" w:rsidRDefault="00FA5E9A"/>
          <w:p w14:paraId="293883D4" w14:textId="7B06D737" w:rsidR="00FA5E9A" w:rsidRDefault="00FA5E9A"/>
          <w:p w14:paraId="507B634C" w14:textId="289D4070" w:rsidR="008F4BF7" w:rsidRDefault="008F4BF7"/>
          <w:p w14:paraId="33BDDCC2" w14:textId="15CAD0AD" w:rsidR="008F4BF7" w:rsidRDefault="008F4BF7"/>
          <w:p w14:paraId="79087D30" w14:textId="50D7AD34" w:rsidR="008F4BF7" w:rsidRDefault="008F4BF7"/>
          <w:p w14:paraId="7D1C849F" w14:textId="4A18B4B5" w:rsidR="008E7080" w:rsidRDefault="008E7080"/>
          <w:p w14:paraId="30D961CA" w14:textId="1E895AA7" w:rsidR="008E7080" w:rsidRDefault="008E7080"/>
          <w:p w14:paraId="16676B19" w14:textId="008BD90F" w:rsidR="008E7080" w:rsidRDefault="008E7080"/>
          <w:p w14:paraId="1012CB60" w14:textId="3C10DAD2" w:rsidR="000055B2" w:rsidRDefault="000055B2"/>
          <w:p w14:paraId="6DA7916D" w14:textId="5082F0BE" w:rsidR="000055B2" w:rsidRDefault="000055B2"/>
          <w:p w14:paraId="4A5A8376" w14:textId="0D7228ED" w:rsidR="000055B2" w:rsidRDefault="000055B2"/>
          <w:p w14:paraId="6F98C484" w14:textId="52B7F38A" w:rsidR="000055B2" w:rsidRDefault="000055B2"/>
          <w:p w14:paraId="7606CB13" w14:textId="7DA97EDA" w:rsidR="000055B2" w:rsidRDefault="000055B2"/>
          <w:p w14:paraId="6A746136" w14:textId="0DC243BD" w:rsidR="000055B2" w:rsidRDefault="000055B2"/>
          <w:p w14:paraId="70AD6B72" w14:textId="47FFE0AF" w:rsidR="000055B2" w:rsidRDefault="000055B2"/>
          <w:p w14:paraId="3E5B858C" w14:textId="581F1BE2" w:rsidR="000055B2" w:rsidRDefault="000055B2"/>
          <w:p w14:paraId="3C7D86A4" w14:textId="36A31DBE" w:rsidR="000055B2" w:rsidRDefault="000055B2"/>
          <w:p w14:paraId="2AB8C589" w14:textId="0D7EE580" w:rsidR="000055B2" w:rsidRDefault="000055B2"/>
          <w:p w14:paraId="583712F9" w14:textId="53DFD27E" w:rsidR="000055B2" w:rsidRDefault="000055B2"/>
          <w:p w14:paraId="4C9B052A" w14:textId="7221EA7B" w:rsidR="000055B2" w:rsidRDefault="000055B2"/>
          <w:p w14:paraId="1A2D62CD" w14:textId="5A341E86" w:rsidR="000055B2" w:rsidRDefault="000055B2"/>
          <w:p w14:paraId="1C83E288" w14:textId="0A964BCF" w:rsidR="000055B2" w:rsidRDefault="000055B2"/>
          <w:p w14:paraId="42E6F3DB" w14:textId="3125E01E" w:rsidR="000055B2" w:rsidRDefault="000055B2"/>
          <w:p w14:paraId="1513A449" w14:textId="2D923FA4" w:rsidR="000055B2" w:rsidRDefault="000055B2"/>
          <w:p w14:paraId="5EA0361E" w14:textId="4348F7F0" w:rsidR="000055B2" w:rsidRDefault="000055B2"/>
          <w:p w14:paraId="615C8043" w14:textId="34B16E85" w:rsidR="000055B2" w:rsidRDefault="000055B2"/>
          <w:p w14:paraId="15E9B88A" w14:textId="42593FE7" w:rsidR="000055B2" w:rsidRDefault="000055B2"/>
          <w:p w14:paraId="74F55C7A" w14:textId="03E9B32E" w:rsidR="000055B2" w:rsidRDefault="000055B2"/>
          <w:p w14:paraId="378B8CC1" w14:textId="7FA3A5EC" w:rsidR="000055B2" w:rsidRDefault="000055B2"/>
          <w:p w14:paraId="44213875" w14:textId="497FC5BB" w:rsidR="000055B2" w:rsidRDefault="000055B2"/>
          <w:p w14:paraId="45D17FFC" w14:textId="1127B35A" w:rsidR="000055B2" w:rsidRDefault="000055B2"/>
          <w:p w14:paraId="3B183E24" w14:textId="2C14B8A1" w:rsidR="000055B2" w:rsidRDefault="000055B2"/>
          <w:p w14:paraId="31FBD241" w14:textId="24BDD252" w:rsidR="000055B2" w:rsidRDefault="000055B2"/>
          <w:p w14:paraId="213A4AF0" w14:textId="5459A709" w:rsidR="000055B2" w:rsidRDefault="000055B2"/>
          <w:p w14:paraId="0E69F9E9" w14:textId="12A519DE" w:rsidR="000055B2" w:rsidRDefault="000055B2"/>
          <w:p w14:paraId="62DE124B" w14:textId="7C70AD5F" w:rsidR="000055B2" w:rsidRDefault="000055B2"/>
          <w:p w14:paraId="09B80575" w14:textId="73B61B5D" w:rsidR="000055B2" w:rsidRDefault="000055B2"/>
          <w:p w14:paraId="2C44B207" w14:textId="626E781A" w:rsidR="000055B2" w:rsidRDefault="000055B2"/>
          <w:p w14:paraId="43027B2D" w14:textId="513C3F3E" w:rsidR="000055B2" w:rsidRDefault="000055B2"/>
          <w:p w14:paraId="0F531BD2" w14:textId="025F0928" w:rsidR="000055B2" w:rsidRDefault="000055B2"/>
          <w:p w14:paraId="12EEEA0C" w14:textId="72958FC5" w:rsidR="000055B2" w:rsidRDefault="000055B2"/>
          <w:p w14:paraId="6EB97F5C" w14:textId="5D57E3EE" w:rsidR="000055B2" w:rsidRDefault="000055B2"/>
          <w:p w14:paraId="0FD016E0" w14:textId="3D0A5B0E" w:rsidR="000055B2" w:rsidRDefault="000055B2"/>
          <w:p w14:paraId="5153ED18" w14:textId="1BBB96BA" w:rsidR="000055B2" w:rsidRDefault="000055B2"/>
          <w:p w14:paraId="06920B5B" w14:textId="2BCA54DD" w:rsidR="000055B2" w:rsidRDefault="000055B2"/>
          <w:p w14:paraId="0C265B9C" w14:textId="3695216D" w:rsidR="000055B2" w:rsidRDefault="000055B2"/>
          <w:p w14:paraId="12301D74" w14:textId="5AE6B039" w:rsidR="000055B2" w:rsidRDefault="000055B2"/>
          <w:p w14:paraId="5F0366AD" w14:textId="2086F13D" w:rsidR="000055B2" w:rsidRDefault="000055B2"/>
          <w:p w14:paraId="73E16455" w14:textId="28D31368" w:rsidR="000055B2" w:rsidRDefault="000055B2"/>
          <w:p w14:paraId="449C4071" w14:textId="396109B7" w:rsidR="000055B2" w:rsidRDefault="000055B2"/>
          <w:p w14:paraId="5ABE8313" w14:textId="59B768AF" w:rsidR="000055B2" w:rsidRDefault="000055B2"/>
          <w:p w14:paraId="6C37FA48" w14:textId="3A898DE6" w:rsidR="000055B2" w:rsidRDefault="000055B2"/>
          <w:p w14:paraId="4A158034" w14:textId="35E427F4" w:rsidR="000055B2" w:rsidRDefault="000055B2"/>
          <w:p w14:paraId="0CDD860C" w14:textId="296C3C00" w:rsidR="000055B2" w:rsidRDefault="000055B2"/>
          <w:p w14:paraId="384683F9" w14:textId="77777777" w:rsidR="000055B2" w:rsidRDefault="000055B2"/>
          <w:p w14:paraId="33CEAF60" w14:textId="77777777" w:rsidR="004609F4" w:rsidRDefault="008D7B70">
            <w:pPr>
              <w:pBdr>
                <w:top w:val="nil"/>
                <w:left w:val="nil"/>
                <w:bottom w:val="nil"/>
                <w:right w:val="nil"/>
                <w:between w:val="nil"/>
              </w:pBdr>
              <w:ind w:left="360"/>
              <w:rPr>
                <w:color w:val="000000"/>
              </w:rPr>
            </w:pPr>
            <w:r>
              <w:rPr>
                <w:color w:val="000000"/>
              </w:rPr>
              <w:t>Description du projet y inclus les actions/tâches concrètes à réaliser (+/- 1 p.)</w:t>
            </w:r>
          </w:p>
          <w:p w14:paraId="1B2AB8DD" w14:textId="77777777" w:rsidR="004609F4" w:rsidRDefault="004609F4"/>
          <w:p w14:paraId="5102B899" w14:textId="77777777" w:rsidR="004609F4" w:rsidRDefault="004609F4"/>
          <w:p w14:paraId="707095E7" w14:textId="77777777" w:rsidR="004609F4" w:rsidRDefault="004609F4"/>
          <w:p w14:paraId="2A33B455" w14:textId="77777777" w:rsidR="004609F4" w:rsidRDefault="004609F4"/>
          <w:p w14:paraId="1C99ECA2" w14:textId="78263673" w:rsidR="004609F4" w:rsidRDefault="004609F4"/>
          <w:p w14:paraId="6D03E332" w14:textId="492FD419" w:rsidR="00FA5E9A" w:rsidRDefault="00FA5E9A"/>
          <w:p w14:paraId="4AE8A251" w14:textId="59A7D218" w:rsidR="00FA5E9A" w:rsidRDefault="00FA5E9A"/>
          <w:p w14:paraId="1633C64D" w14:textId="5B4B3ACF" w:rsidR="00FA5E9A" w:rsidRDefault="00FA5E9A"/>
          <w:p w14:paraId="701BF1EF" w14:textId="7B1D5CC0" w:rsidR="00FA5E9A" w:rsidRDefault="00FA5E9A"/>
          <w:p w14:paraId="307C2691" w14:textId="25E0430C" w:rsidR="00FA5E9A" w:rsidRDefault="00FA5E9A"/>
          <w:p w14:paraId="2778E9F2" w14:textId="64B3A06F" w:rsidR="00FA5E9A" w:rsidRDefault="00FA5E9A"/>
          <w:p w14:paraId="5A1EB304" w14:textId="66C6817C" w:rsidR="00FA5E9A" w:rsidRDefault="00FA5E9A"/>
          <w:p w14:paraId="68625480" w14:textId="1F50A644" w:rsidR="00FA5E9A" w:rsidRDefault="00FA5E9A"/>
          <w:p w14:paraId="74074A87" w14:textId="56C3165A" w:rsidR="00FA5E9A" w:rsidRDefault="00FA5E9A"/>
          <w:p w14:paraId="153D5789" w14:textId="6D53D844" w:rsidR="00FA5E9A" w:rsidRDefault="00FA5E9A"/>
          <w:p w14:paraId="449C9D11" w14:textId="47427276" w:rsidR="00FA5E9A" w:rsidRDefault="00FA5E9A"/>
          <w:p w14:paraId="690CB59A" w14:textId="17CCC367" w:rsidR="006A34A5" w:rsidRDefault="006A34A5" w:rsidP="006A34A5">
            <w:pPr>
              <w:pBdr>
                <w:top w:val="nil"/>
                <w:left w:val="nil"/>
                <w:bottom w:val="nil"/>
                <w:right w:val="nil"/>
                <w:between w:val="nil"/>
              </w:pBdr>
            </w:pPr>
          </w:p>
          <w:p w14:paraId="2570FF11" w14:textId="77777777" w:rsidR="00D965D2" w:rsidRDefault="00D965D2" w:rsidP="006A34A5">
            <w:pPr>
              <w:pBdr>
                <w:top w:val="nil"/>
                <w:left w:val="nil"/>
                <w:bottom w:val="nil"/>
                <w:right w:val="nil"/>
                <w:between w:val="nil"/>
              </w:pBdr>
              <w:rPr>
                <w:color w:val="000000"/>
              </w:rPr>
            </w:pPr>
          </w:p>
          <w:p w14:paraId="3811B7E0" w14:textId="07048389" w:rsidR="006A34A5" w:rsidRDefault="006A34A5" w:rsidP="006A34A5">
            <w:pPr>
              <w:pBdr>
                <w:top w:val="nil"/>
                <w:left w:val="nil"/>
                <w:bottom w:val="nil"/>
                <w:right w:val="nil"/>
                <w:between w:val="nil"/>
              </w:pBdr>
              <w:rPr>
                <w:color w:val="000000"/>
              </w:rPr>
            </w:pPr>
          </w:p>
          <w:p w14:paraId="5336DE9C" w14:textId="0441B53D" w:rsidR="008F4BF7" w:rsidRDefault="008F4BF7" w:rsidP="006A34A5">
            <w:pPr>
              <w:pBdr>
                <w:top w:val="nil"/>
                <w:left w:val="nil"/>
                <w:bottom w:val="nil"/>
                <w:right w:val="nil"/>
                <w:between w:val="nil"/>
              </w:pBdr>
              <w:rPr>
                <w:color w:val="000000"/>
              </w:rPr>
            </w:pPr>
          </w:p>
          <w:p w14:paraId="67D2871A" w14:textId="1295D527" w:rsidR="000055B2" w:rsidRDefault="000055B2" w:rsidP="006A34A5">
            <w:pPr>
              <w:pBdr>
                <w:top w:val="nil"/>
                <w:left w:val="nil"/>
                <w:bottom w:val="nil"/>
                <w:right w:val="nil"/>
                <w:between w:val="nil"/>
              </w:pBdr>
              <w:rPr>
                <w:color w:val="000000"/>
              </w:rPr>
            </w:pPr>
          </w:p>
          <w:p w14:paraId="191EF171" w14:textId="53213F56" w:rsidR="000055B2" w:rsidRDefault="000055B2" w:rsidP="006A34A5">
            <w:pPr>
              <w:pBdr>
                <w:top w:val="nil"/>
                <w:left w:val="nil"/>
                <w:bottom w:val="nil"/>
                <w:right w:val="nil"/>
                <w:between w:val="nil"/>
              </w:pBdr>
              <w:rPr>
                <w:color w:val="000000"/>
              </w:rPr>
            </w:pPr>
          </w:p>
          <w:p w14:paraId="3D87A46D" w14:textId="17BBCFCD" w:rsidR="000055B2" w:rsidRDefault="000055B2" w:rsidP="006A34A5">
            <w:pPr>
              <w:pBdr>
                <w:top w:val="nil"/>
                <w:left w:val="nil"/>
                <w:bottom w:val="nil"/>
                <w:right w:val="nil"/>
                <w:between w:val="nil"/>
              </w:pBdr>
              <w:rPr>
                <w:color w:val="000000"/>
              </w:rPr>
            </w:pPr>
          </w:p>
          <w:p w14:paraId="1B1FBC06" w14:textId="2B7CEFC6" w:rsidR="000055B2" w:rsidRDefault="000055B2" w:rsidP="006A34A5">
            <w:pPr>
              <w:pBdr>
                <w:top w:val="nil"/>
                <w:left w:val="nil"/>
                <w:bottom w:val="nil"/>
                <w:right w:val="nil"/>
                <w:between w:val="nil"/>
              </w:pBdr>
              <w:rPr>
                <w:color w:val="000000"/>
              </w:rPr>
            </w:pPr>
          </w:p>
          <w:p w14:paraId="73073E3E" w14:textId="77EBBD04" w:rsidR="000055B2" w:rsidRDefault="000055B2" w:rsidP="006A34A5">
            <w:pPr>
              <w:pBdr>
                <w:top w:val="nil"/>
                <w:left w:val="nil"/>
                <w:bottom w:val="nil"/>
                <w:right w:val="nil"/>
                <w:between w:val="nil"/>
              </w:pBdr>
              <w:rPr>
                <w:color w:val="000000"/>
              </w:rPr>
            </w:pPr>
          </w:p>
          <w:p w14:paraId="29BF4342" w14:textId="2983F7BF" w:rsidR="000055B2" w:rsidRDefault="000055B2" w:rsidP="006A34A5">
            <w:pPr>
              <w:pBdr>
                <w:top w:val="nil"/>
                <w:left w:val="nil"/>
                <w:bottom w:val="nil"/>
                <w:right w:val="nil"/>
                <w:between w:val="nil"/>
              </w:pBdr>
              <w:rPr>
                <w:color w:val="000000"/>
              </w:rPr>
            </w:pPr>
          </w:p>
          <w:p w14:paraId="46C419C7" w14:textId="6C1DB464" w:rsidR="000055B2" w:rsidRDefault="000055B2" w:rsidP="006A34A5">
            <w:pPr>
              <w:pBdr>
                <w:top w:val="nil"/>
                <w:left w:val="nil"/>
                <w:bottom w:val="nil"/>
                <w:right w:val="nil"/>
                <w:between w:val="nil"/>
              </w:pBdr>
              <w:rPr>
                <w:color w:val="000000"/>
              </w:rPr>
            </w:pPr>
          </w:p>
          <w:p w14:paraId="4A9E5D02" w14:textId="3862F928" w:rsidR="000055B2" w:rsidRDefault="000055B2" w:rsidP="006A34A5">
            <w:pPr>
              <w:pBdr>
                <w:top w:val="nil"/>
                <w:left w:val="nil"/>
                <w:bottom w:val="nil"/>
                <w:right w:val="nil"/>
                <w:between w:val="nil"/>
              </w:pBdr>
              <w:rPr>
                <w:color w:val="000000"/>
              </w:rPr>
            </w:pPr>
          </w:p>
          <w:p w14:paraId="47FD4ECB" w14:textId="5BC4A4BA" w:rsidR="000055B2" w:rsidRDefault="000055B2" w:rsidP="006A34A5">
            <w:pPr>
              <w:pBdr>
                <w:top w:val="nil"/>
                <w:left w:val="nil"/>
                <w:bottom w:val="nil"/>
                <w:right w:val="nil"/>
                <w:between w:val="nil"/>
              </w:pBdr>
              <w:rPr>
                <w:color w:val="000000"/>
              </w:rPr>
            </w:pPr>
          </w:p>
          <w:p w14:paraId="21F04B63" w14:textId="1A88EA50" w:rsidR="000055B2" w:rsidRDefault="000055B2" w:rsidP="006A34A5">
            <w:pPr>
              <w:pBdr>
                <w:top w:val="nil"/>
                <w:left w:val="nil"/>
                <w:bottom w:val="nil"/>
                <w:right w:val="nil"/>
                <w:between w:val="nil"/>
              </w:pBdr>
              <w:rPr>
                <w:color w:val="000000"/>
              </w:rPr>
            </w:pPr>
          </w:p>
          <w:p w14:paraId="1191AE45" w14:textId="1CD7512E" w:rsidR="000055B2" w:rsidRDefault="000055B2" w:rsidP="006A34A5">
            <w:pPr>
              <w:pBdr>
                <w:top w:val="nil"/>
                <w:left w:val="nil"/>
                <w:bottom w:val="nil"/>
                <w:right w:val="nil"/>
                <w:between w:val="nil"/>
              </w:pBdr>
              <w:rPr>
                <w:color w:val="000000"/>
              </w:rPr>
            </w:pPr>
          </w:p>
          <w:p w14:paraId="0B520976" w14:textId="6541ACBC" w:rsidR="000055B2" w:rsidRDefault="000055B2" w:rsidP="006A34A5">
            <w:pPr>
              <w:pBdr>
                <w:top w:val="nil"/>
                <w:left w:val="nil"/>
                <w:bottom w:val="nil"/>
                <w:right w:val="nil"/>
                <w:between w:val="nil"/>
              </w:pBdr>
              <w:rPr>
                <w:color w:val="000000"/>
              </w:rPr>
            </w:pPr>
          </w:p>
          <w:p w14:paraId="238CA355" w14:textId="6562B118" w:rsidR="000055B2" w:rsidRDefault="000055B2" w:rsidP="006A34A5">
            <w:pPr>
              <w:pBdr>
                <w:top w:val="nil"/>
                <w:left w:val="nil"/>
                <w:bottom w:val="nil"/>
                <w:right w:val="nil"/>
                <w:between w:val="nil"/>
              </w:pBdr>
              <w:rPr>
                <w:color w:val="000000"/>
              </w:rPr>
            </w:pPr>
          </w:p>
          <w:p w14:paraId="1630CEEC" w14:textId="697EE81B" w:rsidR="000055B2" w:rsidRDefault="000055B2" w:rsidP="006A34A5">
            <w:pPr>
              <w:pBdr>
                <w:top w:val="nil"/>
                <w:left w:val="nil"/>
                <w:bottom w:val="nil"/>
                <w:right w:val="nil"/>
                <w:between w:val="nil"/>
              </w:pBdr>
              <w:rPr>
                <w:color w:val="000000"/>
              </w:rPr>
            </w:pPr>
          </w:p>
          <w:p w14:paraId="449B52BD" w14:textId="15C1EAF7" w:rsidR="000055B2" w:rsidRDefault="000055B2" w:rsidP="006A34A5">
            <w:pPr>
              <w:pBdr>
                <w:top w:val="nil"/>
                <w:left w:val="nil"/>
                <w:bottom w:val="nil"/>
                <w:right w:val="nil"/>
                <w:between w:val="nil"/>
              </w:pBdr>
              <w:rPr>
                <w:color w:val="000000"/>
              </w:rPr>
            </w:pPr>
          </w:p>
          <w:p w14:paraId="4B5FB216" w14:textId="313FE437" w:rsidR="000055B2" w:rsidRDefault="000055B2" w:rsidP="006A34A5">
            <w:pPr>
              <w:pBdr>
                <w:top w:val="nil"/>
                <w:left w:val="nil"/>
                <w:bottom w:val="nil"/>
                <w:right w:val="nil"/>
                <w:between w:val="nil"/>
              </w:pBdr>
              <w:rPr>
                <w:color w:val="000000"/>
              </w:rPr>
            </w:pPr>
          </w:p>
          <w:p w14:paraId="7B22CCDF" w14:textId="011A7E60" w:rsidR="000055B2" w:rsidRDefault="000055B2" w:rsidP="006A34A5">
            <w:pPr>
              <w:pBdr>
                <w:top w:val="nil"/>
                <w:left w:val="nil"/>
                <w:bottom w:val="nil"/>
                <w:right w:val="nil"/>
                <w:between w:val="nil"/>
              </w:pBdr>
              <w:rPr>
                <w:color w:val="000000"/>
              </w:rPr>
            </w:pPr>
          </w:p>
          <w:p w14:paraId="706EE9FC" w14:textId="6A1362D4" w:rsidR="000055B2" w:rsidRDefault="000055B2" w:rsidP="006A34A5">
            <w:pPr>
              <w:pBdr>
                <w:top w:val="nil"/>
                <w:left w:val="nil"/>
                <w:bottom w:val="nil"/>
                <w:right w:val="nil"/>
                <w:between w:val="nil"/>
              </w:pBdr>
              <w:rPr>
                <w:color w:val="000000"/>
              </w:rPr>
            </w:pPr>
          </w:p>
          <w:p w14:paraId="04C3552E" w14:textId="54A78A58" w:rsidR="000055B2" w:rsidRDefault="000055B2" w:rsidP="006A34A5">
            <w:pPr>
              <w:pBdr>
                <w:top w:val="nil"/>
                <w:left w:val="nil"/>
                <w:bottom w:val="nil"/>
                <w:right w:val="nil"/>
                <w:between w:val="nil"/>
              </w:pBdr>
              <w:rPr>
                <w:color w:val="000000"/>
              </w:rPr>
            </w:pPr>
          </w:p>
          <w:p w14:paraId="3A733A7F" w14:textId="7197DC85" w:rsidR="000055B2" w:rsidRDefault="000055B2" w:rsidP="006A34A5">
            <w:pPr>
              <w:pBdr>
                <w:top w:val="nil"/>
                <w:left w:val="nil"/>
                <w:bottom w:val="nil"/>
                <w:right w:val="nil"/>
                <w:between w:val="nil"/>
              </w:pBdr>
              <w:rPr>
                <w:color w:val="000000"/>
              </w:rPr>
            </w:pPr>
          </w:p>
          <w:p w14:paraId="69F3D7F8" w14:textId="4AB13676" w:rsidR="000055B2" w:rsidRDefault="000055B2" w:rsidP="006A34A5">
            <w:pPr>
              <w:pBdr>
                <w:top w:val="nil"/>
                <w:left w:val="nil"/>
                <w:bottom w:val="nil"/>
                <w:right w:val="nil"/>
                <w:between w:val="nil"/>
              </w:pBdr>
              <w:rPr>
                <w:color w:val="000000"/>
              </w:rPr>
            </w:pPr>
          </w:p>
          <w:p w14:paraId="0B831FE4" w14:textId="406B2B32" w:rsidR="000055B2" w:rsidRDefault="000055B2" w:rsidP="006A34A5">
            <w:pPr>
              <w:pBdr>
                <w:top w:val="nil"/>
                <w:left w:val="nil"/>
                <w:bottom w:val="nil"/>
                <w:right w:val="nil"/>
                <w:between w:val="nil"/>
              </w:pBdr>
              <w:rPr>
                <w:color w:val="000000"/>
              </w:rPr>
            </w:pPr>
          </w:p>
          <w:p w14:paraId="6A64EDEF" w14:textId="77777777" w:rsidR="000055B2" w:rsidRDefault="000055B2" w:rsidP="006A34A5">
            <w:pPr>
              <w:pBdr>
                <w:top w:val="nil"/>
                <w:left w:val="nil"/>
                <w:bottom w:val="nil"/>
                <w:right w:val="nil"/>
                <w:between w:val="nil"/>
              </w:pBdr>
              <w:rPr>
                <w:color w:val="000000"/>
              </w:rPr>
            </w:pPr>
          </w:p>
          <w:p w14:paraId="56BC7535" w14:textId="77777777" w:rsidR="005439D6" w:rsidRDefault="005439D6" w:rsidP="006A34A5">
            <w:pPr>
              <w:pBdr>
                <w:top w:val="nil"/>
                <w:left w:val="nil"/>
                <w:bottom w:val="nil"/>
                <w:right w:val="nil"/>
                <w:between w:val="nil"/>
              </w:pBdr>
              <w:rPr>
                <w:color w:val="000000"/>
              </w:rPr>
            </w:pPr>
          </w:p>
          <w:p w14:paraId="5817CED4" w14:textId="279FC9E9" w:rsidR="004609F4" w:rsidRDefault="008D7B70" w:rsidP="006A34A5">
            <w:pPr>
              <w:pBdr>
                <w:top w:val="nil"/>
                <w:left w:val="nil"/>
                <w:bottom w:val="nil"/>
                <w:right w:val="nil"/>
                <w:between w:val="nil"/>
              </w:pBdr>
              <w:rPr>
                <w:color w:val="000000"/>
              </w:rPr>
            </w:pPr>
            <w:r>
              <w:rPr>
                <w:color w:val="000000"/>
              </w:rPr>
              <w:t>Résultats attendus (+/- ½ p.)</w:t>
            </w:r>
          </w:p>
          <w:p w14:paraId="3FF11280" w14:textId="74F700A2" w:rsidR="002E6859" w:rsidRDefault="002E6859" w:rsidP="006A34A5">
            <w:pPr>
              <w:pBdr>
                <w:top w:val="nil"/>
                <w:left w:val="nil"/>
                <w:bottom w:val="nil"/>
                <w:right w:val="nil"/>
                <w:between w:val="nil"/>
              </w:pBdr>
              <w:rPr>
                <w:color w:val="000000"/>
              </w:rPr>
            </w:pPr>
          </w:p>
          <w:p w14:paraId="42E0439B" w14:textId="308E7BC8" w:rsidR="00CD7208" w:rsidRDefault="00CD7208" w:rsidP="006A34A5">
            <w:pPr>
              <w:pBdr>
                <w:top w:val="nil"/>
                <w:left w:val="nil"/>
                <w:bottom w:val="nil"/>
                <w:right w:val="nil"/>
                <w:between w:val="nil"/>
              </w:pBdr>
              <w:rPr>
                <w:color w:val="000000"/>
              </w:rPr>
            </w:pPr>
          </w:p>
          <w:p w14:paraId="00EE3B6A" w14:textId="77777777" w:rsidR="00CD7208" w:rsidRDefault="00CD7208" w:rsidP="006A34A5">
            <w:pPr>
              <w:pBdr>
                <w:top w:val="nil"/>
                <w:left w:val="nil"/>
                <w:bottom w:val="nil"/>
                <w:right w:val="nil"/>
                <w:between w:val="nil"/>
              </w:pBdr>
            </w:pPr>
          </w:p>
          <w:p w14:paraId="2F0B5BE1" w14:textId="77777777" w:rsidR="00493A9F" w:rsidRDefault="00493A9F" w:rsidP="006A34A5">
            <w:pPr>
              <w:pBdr>
                <w:top w:val="nil"/>
                <w:left w:val="nil"/>
                <w:bottom w:val="nil"/>
                <w:right w:val="nil"/>
                <w:between w:val="nil"/>
              </w:pBdr>
            </w:pPr>
          </w:p>
          <w:p w14:paraId="10ECE72F" w14:textId="06E2A56E" w:rsidR="004609F4" w:rsidRDefault="008D7B70" w:rsidP="006A34A5">
            <w:pPr>
              <w:pBdr>
                <w:top w:val="nil"/>
                <w:left w:val="nil"/>
                <w:bottom w:val="nil"/>
                <w:right w:val="nil"/>
                <w:between w:val="nil"/>
              </w:pBdr>
            </w:pPr>
            <w:r>
              <w:t xml:space="preserve">Enjeux prioritaires / Axes </w:t>
            </w:r>
            <w:r>
              <w:rPr>
                <w:color w:val="000000"/>
              </w:rPr>
              <w:t>de la stratégie rencontrés (+/- ½ p.)</w:t>
            </w:r>
          </w:p>
        </w:tc>
        <w:tc>
          <w:tcPr>
            <w:tcW w:w="7796" w:type="dxa"/>
          </w:tcPr>
          <w:p w14:paraId="0F0FC932" w14:textId="0D34619C" w:rsidR="00FA5E9A" w:rsidRDefault="008D7571" w:rsidP="00FA5E9A">
            <w:pPr>
              <w:spacing w:after="160" w:line="259" w:lineRule="auto"/>
              <w:rPr>
                <w:b/>
                <w:bCs/>
              </w:rPr>
            </w:pPr>
            <w:r w:rsidRPr="00CA6E71">
              <w:rPr>
                <w:b/>
                <w:bCs/>
              </w:rPr>
              <w:lastRenderedPageBreak/>
              <w:t xml:space="preserve">Hub </w:t>
            </w:r>
            <w:r w:rsidR="00CA6E71" w:rsidRPr="00CA6E71">
              <w:rPr>
                <w:b/>
                <w:bCs/>
              </w:rPr>
              <w:t>Local</w:t>
            </w:r>
            <w:r w:rsidR="008F4BF7">
              <w:rPr>
                <w:b/>
                <w:bCs/>
              </w:rPr>
              <w:t xml:space="preserve"> (</w:t>
            </w:r>
            <w:r w:rsidR="00CA6E71">
              <w:rPr>
                <w:b/>
                <w:bCs/>
              </w:rPr>
              <w:t>#Local</w:t>
            </w:r>
            <w:r w:rsidR="008F4BF7">
              <w:rPr>
                <w:b/>
                <w:bCs/>
              </w:rPr>
              <w:t>)</w:t>
            </w:r>
          </w:p>
          <w:p w14:paraId="2D915246" w14:textId="5478A601" w:rsidR="008F4BF7" w:rsidRDefault="008F4BF7" w:rsidP="00FA5E9A">
            <w:pPr>
              <w:spacing w:after="160" w:line="259" w:lineRule="auto"/>
            </w:pPr>
            <w:r>
              <w:rPr>
                <w:b/>
                <w:bCs/>
              </w:rPr>
              <w:t>Expériment</w:t>
            </w:r>
            <w:r w:rsidR="002C319D">
              <w:rPr>
                <w:b/>
                <w:bCs/>
              </w:rPr>
              <w:t>ation</w:t>
            </w:r>
            <w:r w:rsidR="008E7080">
              <w:rPr>
                <w:b/>
                <w:bCs/>
              </w:rPr>
              <w:t xml:space="preserve">, </w:t>
            </w:r>
            <w:r>
              <w:rPr>
                <w:b/>
                <w:bCs/>
              </w:rPr>
              <w:t>modélis</w:t>
            </w:r>
            <w:r w:rsidR="002C319D">
              <w:rPr>
                <w:b/>
                <w:bCs/>
              </w:rPr>
              <w:t xml:space="preserve">ation </w:t>
            </w:r>
            <w:r w:rsidR="008E7080">
              <w:rPr>
                <w:b/>
                <w:bCs/>
              </w:rPr>
              <w:t>et cr</w:t>
            </w:r>
            <w:r w:rsidR="00A85AAB">
              <w:rPr>
                <w:b/>
                <w:bCs/>
              </w:rPr>
              <w:t>éation</w:t>
            </w:r>
            <w:r>
              <w:rPr>
                <w:b/>
                <w:bCs/>
              </w:rPr>
              <w:t xml:space="preserve"> </w:t>
            </w:r>
            <w:r w:rsidR="00A85AAB">
              <w:rPr>
                <w:b/>
                <w:bCs/>
              </w:rPr>
              <w:t>d’</w:t>
            </w:r>
            <w:r>
              <w:rPr>
                <w:b/>
                <w:bCs/>
              </w:rPr>
              <w:t>une plateforme d’échanges B2B</w:t>
            </w:r>
            <w:r w:rsidR="008E7080">
              <w:rPr>
                <w:b/>
                <w:bCs/>
              </w:rPr>
              <w:t xml:space="preserve">, </w:t>
            </w:r>
            <w:r>
              <w:rPr>
                <w:b/>
                <w:bCs/>
              </w:rPr>
              <w:t xml:space="preserve">B2C et C2C et </w:t>
            </w:r>
            <w:r w:rsidR="00A85AAB">
              <w:rPr>
                <w:b/>
                <w:bCs/>
              </w:rPr>
              <w:t xml:space="preserve">en </w:t>
            </w:r>
            <w:r w:rsidR="008E7080">
              <w:rPr>
                <w:b/>
                <w:bCs/>
              </w:rPr>
              <w:t>partager les savoirs et les pratiques.</w:t>
            </w:r>
          </w:p>
          <w:p w14:paraId="0625C962" w14:textId="33989B55" w:rsidR="000055B2" w:rsidRPr="000055B2" w:rsidRDefault="00FA5E9A" w:rsidP="000055B2">
            <w:pPr>
              <w:spacing w:after="160" w:line="259" w:lineRule="auto"/>
              <w:rPr>
                <w:rFonts w:eastAsia="Times New Roman"/>
                <w:b/>
                <w:bCs/>
              </w:rPr>
            </w:pPr>
            <w:r w:rsidRPr="002C319D">
              <w:rPr>
                <w:rFonts w:eastAsia="Times New Roman"/>
                <w:b/>
                <w:bCs/>
                <w:u w:val="single"/>
              </w:rPr>
              <w:t>Contexte</w:t>
            </w:r>
          </w:p>
          <w:p w14:paraId="6F169267" w14:textId="77777777" w:rsidR="000055B2" w:rsidRDefault="000055B2" w:rsidP="000055B2">
            <w:pPr>
              <w:rPr>
                <w:rFonts w:eastAsia="Times New Roman"/>
              </w:rPr>
            </w:pPr>
            <w:r>
              <w:rPr>
                <w:rFonts w:eastAsia="Times New Roman"/>
              </w:rPr>
              <w:t xml:space="preserve">L’agroécologie serait une agriculture écologique. Dans l’article </w:t>
            </w:r>
            <w:r>
              <w:rPr>
                <w:rFonts w:eastAsia="Times New Roman"/>
                <w:i/>
                <w:iCs/>
              </w:rPr>
              <w:t>Transformative agroecology learning in Europe: building consciousness, skills and collective capacity for food sovereignty</w:t>
            </w:r>
            <w:r>
              <w:rPr>
                <w:rFonts w:eastAsia="Times New Roman"/>
              </w:rPr>
              <w:t>, publié le 19 octobre 2018 par Anderson, Maughan et Pimbert, l’agroécologie est entendue comme une composante essentielle de la souveraineté alimentaire. Dans son implémentation de la PAC 2023-2027, le gouvernement wallon s’engage à « sauvegarder et à promouvoir l’autonomie alimentaire » et à « assurer une transition vers une agriculture plus durable ».</w:t>
            </w:r>
          </w:p>
          <w:p w14:paraId="4FFB7E44" w14:textId="77777777" w:rsidR="000055B2" w:rsidRDefault="000055B2" w:rsidP="000055B2"/>
          <w:p w14:paraId="7E27D27D" w14:textId="77777777" w:rsidR="000055B2" w:rsidRDefault="000055B2" w:rsidP="000055B2">
            <w:pPr>
              <w:rPr>
                <w:rFonts w:eastAsia="Times New Roman"/>
              </w:rPr>
            </w:pPr>
            <w:r>
              <w:rPr>
                <w:rFonts w:eastAsia="Times New Roman"/>
              </w:rPr>
              <w:t>Pour Fabrice Desjours, le jardinier-chercheur en écosystèmes comestibles, créateur du jardin-forêt de la Forêt Gourmande, situé à Diconne, en Saône-et-Loire, deux réalités paysagères s’opposent - le champ monotone et la luxuriance des jardins-forêts. Il y voit deux conceptions du monde radicalement opposées: l’</w:t>
            </w:r>
            <w:r>
              <w:rPr>
                <w:rFonts w:eastAsia="Times New Roman"/>
                <w:i/>
                <w:iCs/>
              </w:rPr>
              <w:t>ager</w:t>
            </w:r>
            <w:r>
              <w:rPr>
                <w:rFonts w:eastAsia="Times New Roman"/>
              </w:rPr>
              <w:t xml:space="preserve"> et l’</w:t>
            </w:r>
            <w:r>
              <w:rPr>
                <w:rFonts w:eastAsia="Times New Roman"/>
                <w:i/>
                <w:iCs/>
              </w:rPr>
              <w:t>hortus</w:t>
            </w:r>
            <w:r>
              <w:rPr>
                <w:rFonts w:eastAsia="Times New Roman"/>
              </w:rPr>
              <w:t>.</w:t>
            </w:r>
          </w:p>
          <w:p w14:paraId="58C2F2CE" w14:textId="77777777" w:rsidR="000055B2" w:rsidRPr="00FA5E9A" w:rsidRDefault="000055B2" w:rsidP="000055B2">
            <w:pPr>
              <w:rPr>
                <w:rFonts w:eastAsia="Times New Roman"/>
              </w:rPr>
            </w:pPr>
          </w:p>
          <w:p w14:paraId="49E9AA2B" w14:textId="77777777" w:rsidR="000055B2" w:rsidRDefault="000055B2" w:rsidP="000055B2">
            <w:pPr>
              <w:rPr>
                <w:rFonts w:eastAsia="Times New Roman"/>
              </w:rPr>
            </w:pPr>
            <w:r>
              <w:rPr>
                <w:rFonts w:eastAsia="Times New Roman"/>
                <w:i/>
                <w:iCs/>
              </w:rPr>
              <w:t>Ager</w:t>
            </w:r>
            <w:r>
              <w:rPr>
                <w:rFonts w:eastAsia="Times New Roman"/>
              </w:rPr>
              <w:t xml:space="preserve"> signifie en latin le champ cultivé. De façon typique, ce modèle s’illustre par d’immenses pleines ouvertes, labourées, mises à nu, assumées en monoculture. Economiquement, il s’agit d’assurer une production quantitative d’un seul produit, la graine, issue d’une variété unique - également génétiquement modifiée. La production de la parcelle nécessite de grands renforts techniques, chimiques et énergétiques. Ce modèle implique que les calories alimentaires produites soient bien moindre que les calories fossiles dépensées. Haies et arbres gênant la production sont détruits, tout comme les insectes et les plantes, vues comme des nuisibles ou des mauvaises herbes selon le cas. Cet écosystème rendu hyperartificialisé, aussi par un usage massif de la numérisation, est aussi productif que vulnérable. Modèle aberrant sous nos climats - car issu du contexte écologique de la steppe - l’</w:t>
            </w:r>
            <w:r>
              <w:rPr>
                <w:rFonts w:eastAsia="Times New Roman"/>
                <w:i/>
                <w:iCs/>
              </w:rPr>
              <w:t>ager</w:t>
            </w:r>
            <w:r>
              <w:rPr>
                <w:rFonts w:eastAsia="Times New Roman"/>
              </w:rPr>
              <w:t xml:space="preserve"> ne devient-il pas « la guerre contre la terre et le vivant » ? Interroge Fabrice Desjours.</w:t>
            </w:r>
          </w:p>
          <w:p w14:paraId="24320B97" w14:textId="77777777" w:rsidR="000055B2" w:rsidRPr="00FA5E9A" w:rsidRDefault="000055B2" w:rsidP="000055B2">
            <w:pPr>
              <w:rPr>
                <w:rFonts w:eastAsia="Times New Roman"/>
              </w:rPr>
            </w:pPr>
          </w:p>
          <w:p w14:paraId="2EF35CC6" w14:textId="77777777" w:rsidR="000055B2" w:rsidRPr="00FA5E9A" w:rsidRDefault="000055B2" w:rsidP="000055B2">
            <w:pPr>
              <w:rPr>
                <w:rFonts w:eastAsia="Times New Roman"/>
              </w:rPr>
            </w:pPr>
            <w:r>
              <w:rPr>
                <w:rFonts w:eastAsia="Times New Roman"/>
                <w:i/>
                <w:iCs/>
              </w:rPr>
              <w:t>Hortus</w:t>
            </w:r>
            <w:r>
              <w:rPr>
                <w:rFonts w:eastAsia="Times New Roman"/>
              </w:rPr>
              <w:t xml:space="preserve"> signifie en latin « jardin luxuriant, richesses et ressources ».L’hortus est un espace étagé aux multiples vocations. Non mécanisable, c’est un écosystème complexe, boisé, d’allure sauvage, caractérisé par un grand nombre d’espèces cultivées, chacune représentée par quelques individus observés et soignés. Dans ce système, il est difficile de distinguer où finit le sauvage et où commence le domestiqué. Fabrice Desjours ajoute « dans ce modèle, l’humain envisage avec la nature un partenariat intelligent et heureux, reposant sur la compréhension fine des mécanismes du vivant et le développement d’une évidente sensibilité.</w:t>
            </w:r>
          </w:p>
          <w:p w14:paraId="493AE541" w14:textId="77777777" w:rsidR="000055B2" w:rsidRDefault="000055B2" w:rsidP="000055B2">
            <w:pPr>
              <w:rPr>
                <w:rFonts w:eastAsia="Times New Roman"/>
              </w:rPr>
            </w:pPr>
            <w:r>
              <w:rPr>
                <w:rFonts w:eastAsia="Times New Roman"/>
              </w:rPr>
              <w:lastRenderedPageBreak/>
              <w:t xml:space="preserve">L’agriculteur et chercheur suisse Ernst Götsch a développé quant à lui la pratique de l’agriculture syntropique qu’il appelle </w:t>
            </w:r>
            <w:r>
              <w:rPr>
                <w:rFonts w:eastAsia="Times New Roman"/>
                <w:i/>
                <w:iCs/>
              </w:rPr>
              <w:t>agroforesterie successionnelle</w:t>
            </w:r>
            <w:r>
              <w:rPr>
                <w:rFonts w:eastAsia="Times New Roman"/>
              </w:rPr>
              <w:t xml:space="preserve">. Il l’a conceptualisée dans les années 80, au Brésil, en produisant des techniques qui concilient production agricole et régénération du paysage et des sols. Les enseignements concrets de Götsch ont été importés en France par </w:t>
            </w:r>
            <w:r>
              <w:rPr>
                <w:rFonts w:eastAsia="Times New Roman"/>
                <w:i/>
                <w:iCs/>
              </w:rPr>
              <w:t>l’Ecole d’Agroécologie Voyageuse</w:t>
            </w:r>
            <w:r>
              <w:rPr>
                <w:rFonts w:eastAsia="Times New Roman"/>
              </w:rPr>
              <w:t xml:space="preserve"> et les </w:t>
            </w:r>
            <w:r>
              <w:rPr>
                <w:rFonts w:eastAsia="Times New Roman"/>
                <w:i/>
                <w:iCs/>
              </w:rPr>
              <w:t>Agron’hommes</w:t>
            </w:r>
            <w:r>
              <w:rPr>
                <w:rFonts w:eastAsia="Times New Roman"/>
              </w:rPr>
              <w:t xml:space="preserve">, qui ont créé un </w:t>
            </w:r>
            <w:r>
              <w:rPr>
                <w:rFonts w:eastAsia="Times New Roman"/>
                <w:i/>
                <w:iCs/>
              </w:rPr>
              <w:t>hub d’agriculture syntropique</w:t>
            </w:r>
            <w:r>
              <w:rPr>
                <w:rFonts w:eastAsia="Times New Roman"/>
              </w:rPr>
              <w:t>.</w:t>
            </w:r>
          </w:p>
          <w:p w14:paraId="7379D9D5" w14:textId="77777777" w:rsidR="000055B2" w:rsidRPr="00FA5E9A" w:rsidRDefault="000055B2" w:rsidP="000055B2">
            <w:pPr>
              <w:rPr>
                <w:rFonts w:eastAsia="Times New Roman"/>
              </w:rPr>
            </w:pPr>
          </w:p>
          <w:p w14:paraId="24A6BDD0" w14:textId="77777777" w:rsidR="000055B2" w:rsidRDefault="000055B2" w:rsidP="000055B2">
            <w:pPr>
              <w:rPr>
                <w:rFonts w:eastAsia="Times New Roman"/>
              </w:rPr>
            </w:pPr>
            <w:r>
              <w:rPr>
                <w:rFonts w:eastAsia="Times New Roman"/>
              </w:rPr>
              <w:t xml:space="preserve">Mais si </w:t>
            </w:r>
            <w:r>
              <w:rPr>
                <w:rFonts w:eastAsia="Times New Roman"/>
                <w:i/>
                <w:iCs/>
              </w:rPr>
              <w:t>ager</w:t>
            </w:r>
            <w:r>
              <w:rPr>
                <w:rFonts w:eastAsia="Times New Roman"/>
              </w:rPr>
              <w:t xml:space="preserve"> et </w:t>
            </w:r>
            <w:r>
              <w:rPr>
                <w:rFonts w:eastAsia="Times New Roman"/>
                <w:i/>
                <w:iCs/>
              </w:rPr>
              <w:t>hortus</w:t>
            </w:r>
            <w:r>
              <w:rPr>
                <w:rFonts w:eastAsia="Times New Roman"/>
              </w:rPr>
              <w:t xml:space="preserve"> diffèrent radicalement, il ne s’agit pas pour autant d’opposer les modèles agricoles que chacun de ces mots sous-tend. Les querelles sont stériles, à l’identique de la monoculture, qui ne peut plus être l’unique modèle d’occupation de la terre et du travail du sol.</w:t>
            </w:r>
          </w:p>
          <w:p w14:paraId="2BCC8ABD" w14:textId="77777777" w:rsidR="000055B2" w:rsidRDefault="000055B2" w:rsidP="000055B2">
            <w:pPr>
              <w:rPr>
                <w:rFonts w:eastAsia="Times New Roman"/>
              </w:rPr>
            </w:pPr>
          </w:p>
          <w:p w14:paraId="60F334A6" w14:textId="77777777" w:rsidR="000055B2" w:rsidRDefault="000055B2" w:rsidP="000055B2">
            <w:pPr>
              <w:rPr>
                <w:rFonts w:eastAsia="Times New Roman"/>
              </w:rPr>
            </w:pPr>
            <w:r>
              <w:rPr>
                <w:rFonts w:eastAsia="Times New Roman"/>
              </w:rPr>
              <w:t>L’expérience montre que les méthodes agroécologiques résolvent des problèmes qui ne pourraient pas l’être autrement. « Bottom-up » par principe, elles stimulent la création de synergies entre les acteurs d’un territoire ; elles développent et valorisent les ressources naturelles du territoire, améliorant ses capacités à être résilient ; elles favorisent l’émergence de nouveaux modèles économiques permettant de nourrir durablement le tissu économique local.</w:t>
            </w:r>
          </w:p>
          <w:p w14:paraId="6D37A2C9" w14:textId="77777777" w:rsidR="000055B2" w:rsidRDefault="000055B2" w:rsidP="000055B2">
            <w:pPr>
              <w:rPr>
                <w:rFonts w:eastAsia="Times New Roman"/>
              </w:rPr>
            </w:pPr>
          </w:p>
          <w:p w14:paraId="0A6CFB19" w14:textId="77777777" w:rsidR="000055B2" w:rsidRPr="00B55CDE" w:rsidRDefault="000055B2" w:rsidP="000055B2">
            <w:pPr>
              <w:rPr>
                <w:rFonts w:eastAsia="Times New Roman"/>
              </w:rPr>
            </w:pPr>
            <w:r>
              <w:rPr>
                <w:rFonts w:eastAsia="Times New Roman"/>
              </w:rPr>
              <w:t xml:space="preserve">Les méthodes agroécologiques imposent une approche holistique des problèmes. Il en va de même de la présente initiative qui s’articule à des préoccupations telles que (i) le foncier et son devenir ; (ii) la localité au sens de produire, conserver, transformer, acheminer et distribuer les produits ; (iii) les savoirs, leur représentation et leur transmission par les humanités, les arts, et le tourisme. </w:t>
            </w:r>
          </w:p>
          <w:p w14:paraId="11E9AE26" w14:textId="77777777" w:rsidR="000055B2" w:rsidRDefault="000055B2" w:rsidP="000055B2">
            <w:pPr>
              <w:rPr>
                <w:rFonts w:eastAsia="Times New Roman"/>
              </w:rPr>
            </w:pPr>
          </w:p>
          <w:p w14:paraId="4CCAA6E5" w14:textId="77777777" w:rsidR="000055B2" w:rsidRDefault="000055B2" w:rsidP="000055B2">
            <w:pPr>
              <w:rPr>
                <w:rFonts w:eastAsia="Times New Roman"/>
              </w:rPr>
            </w:pPr>
            <w:r>
              <w:rPr>
                <w:rFonts w:eastAsia="Times New Roman"/>
              </w:rPr>
              <w:t xml:space="preserve">Tout commence en 2018, à Sberchamps, à deux pas de Libramont, avec le projet </w:t>
            </w:r>
            <w:r>
              <w:rPr>
                <w:rFonts w:eastAsia="Times New Roman"/>
                <w:i/>
                <w:iCs/>
              </w:rPr>
              <w:t>le pré-don</w:t>
            </w:r>
            <w:r>
              <w:rPr>
                <w:rFonts w:eastAsia="Times New Roman"/>
              </w:rPr>
              <w:t>, une expérimentation agroécologique effectuée sur un terrain agricole d’une surface de 2,5 hectares, et développant l’usage de techniques issues de l’agroécologie, des jardins-forêts, de la permaculture, et bientôt de l’agriculture syntropique telle que conçue par Ernst Götsch.</w:t>
            </w:r>
          </w:p>
          <w:p w14:paraId="38185529" w14:textId="77777777" w:rsidR="000055B2" w:rsidRDefault="000055B2" w:rsidP="00FA5E9A">
            <w:pPr>
              <w:rPr>
                <w:rFonts w:eastAsia="Times New Roman"/>
              </w:rPr>
            </w:pPr>
          </w:p>
          <w:p w14:paraId="7F5B370B" w14:textId="77777777" w:rsidR="000055B2" w:rsidRPr="002C319D" w:rsidRDefault="000055B2" w:rsidP="000055B2">
            <w:pPr>
              <w:spacing w:after="160" w:line="259" w:lineRule="auto"/>
              <w:rPr>
                <w:rFonts w:eastAsia="Times New Roman"/>
                <w:b/>
                <w:bCs/>
                <w:u w:val="single"/>
              </w:rPr>
            </w:pPr>
            <w:r w:rsidRPr="002C319D">
              <w:rPr>
                <w:rFonts w:eastAsia="Times New Roman"/>
                <w:b/>
                <w:bCs/>
                <w:u w:val="single"/>
              </w:rPr>
              <w:t>Description</w:t>
            </w:r>
          </w:p>
          <w:p w14:paraId="4F492165" w14:textId="1887E475" w:rsidR="00DC1581" w:rsidRDefault="00DC1581" w:rsidP="00FA5E9A">
            <w:pPr>
              <w:rPr>
                <w:rFonts w:eastAsia="Times New Roman"/>
              </w:rPr>
            </w:pPr>
            <w:r>
              <w:rPr>
                <w:rFonts w:eastAsia="Times New Roman"/>
              </w:rPr>
              <w:t xml:space="preserve">Dans le cadre de l’initiative de Sécurité Sociale de </w:t>
            </w:r>
            <w:r w:rsidR="005439D6">
              <w:rPr>
                <w:rFonts w:eastAsia="Times New Roman"/>
              </w:rPr>
              <w:t>l’Alimentation (</w:t>
            </w:r>
            <w:r>
              <w:rPr>
                <w:rFonts w:eastAsia="Times New Roman"/>
              </w:rPr>
              <w:t xml:space="preserve">SSA), la rencontre d’acteurs de la Province de Luxembourg a permis de faire la connaissance d’acteurs de terrain comme l’initiative </w:t>
            </w:r>
            <w:r w:rsidRPr="002C319D">
              <w:rPr>
                <w:rFonts w:eastAsia="Times New Roman"/>
                <w:i/>
                <w:iCs/>
              </w:rPr>
              <w:t>Bettie</w:t>
            </w:r>
            <w:r>
              <w:rPr>
                <w:rFonts w:eastAsia="Times New Roman"/>
              </w:rPr>
              <w:t xml:space="preserve"> sur </w:t>
            </w:r>
            <w:r w:rsidRPr="002C319D">
              <w:rPr>
                <w:rFonts w:eastAsia="Times New Roman"/>
                <w:i/>
                <w:iCs/>
              </w:rPr>
              <w:t>Attert</w:t>
            </w:r>
            <w:r>
              <w:rPr>
                <w:rFonts w:eastAsia="Times New Roman"/>
              </w:rPr>
              <w:t xml:space="preserve"> et de prendre conscience de l’importance des circuits courts locaux</w:t>
            </w:r>
            <w:r w:rsidR="008E7080">
              <w:rPr>
                <w:rFonts w:eastAsia="Times New Roman"/>
              </w:rPr>
              <w:t xml:space="preserve">. </w:t>
            </w:r>
            <w:r>
              <w:rPr>
                <w:rFonts w:eastAsia="Times New Roman"/>
              </w:rPr>
              <w:t xml:space="preserve">Il s’agit d’un collectif de citoyens qui expriment le besoin de se </w:t>
            </w:r>
            <w:r w:rsidR="00C616FD">
              <w:rPr>
                <w:rFonts w:eastAsia="Times New Roman"/>
              </w:rPr>
              <w:t>fournir</w:t>
            </w:r>
            <w:r>
              <w:rPr>
                <w:rFonts w:eastAsia="Times New Roman"/>
              </w:rPr>
              <w:t xml:space="preserve"> en produits locaux et particulièrement </w:t>
            </w:r>
            <w:r w:rsidR="00C616FD">
              <w:rPr>
                <w:rFonts w:eastAsia="Times New Roman"/>
              </w:rPr>
              <w:t>en</w:t>
            </w:r>
            <w:r>
              <w:rPr>
                <w:rFonts w:eastAsia="Times New Roman"/>
              </w:rPr>
              <w:t xml:space="preserve"> alimentation saine. Ils ont mis en place une plateforme numérique permettant la mise en relation des producteurs et des consommateurs.</w:t>
            </w:r>
            <w:r w:rsidR="008E7080">
              <w:rPr>
                <w:rFonts w:eastAsia="Times New Roman"/>
              </w:rPr>
              <w:t xml:space="preserve"> </w:t>
            </w:r>
            <w:r>
              <w:rPr>
                <w:rFonts w:eastAsia="Times New Roman"/>
              </w:rPr>
              <w:t>Un espace a été créé pour réceptionner, une fois par semaine, les denrées qui participent à la création de paniers retirés une fois par semaine.</w:t>
            </w:r>
          </w:p>
          <w:p w14:paraId="1E7C1CD6" w14:textId="77777777" w:rsidR="00C616FD" w:rsidRDefault="00C616FD" w:rsidP="00FA5E9A">
            <w:pPr>
              <w:rPr>
                <w:rFonts w:eastAsia="Times New Roman"/>
              </w:rPr>
            </w:pPr>
          </w:p>
          <w:p w14:paraId="4C88D987" w14:textId="7B1A08C8" w:rsidR="00DC1581" w:rsidRDefault="00DC1581" w:rsidP="00FA5E9A">
            <w:pPr>
              <w:rPr>
                <w:rFonts w:eastAsia="Times New Roman"/>
              </w:rPr>
            </w:pPr>
            <w:r>
              <w:rPr>
                <w:rFonts w:eastAsia="Times New Roman"/>
              </w:rPr>
              <w:t xml:space="preserve">Il est </w:t>
            </w:r>
            <w:r w:rsidR="008E7080">
              <w:rPr>
                <w:rFonts w:eastAsia="Times New Roman"/>
              </w:rPr>
              <w:t xml:space="preserve">cependant </w:t>
            </w:r>
            <w:r w:rsidR="00C616FD">
              <w:rPr>
                <w:rFonts w:eastAsia="Times New Roman"/>
              </w:rPr>
              <w:t xml:space="preserve">pertinent voir </w:t>
            </w:r>
            <w:r>
              <w:rPr>
                <w:rFonts w:eastAsia="Times New Roman"/>
              </w:rPr>
              <w:t>im</w:t>
            </w:r>
            <w:r w:rsidR="00C616FD">
              <w:rPr>
                <w:rFonts w:eastAsia="Times New Roman"/>
              </w:rPr>
              <w:t>p</w:t>
            </w:r>
            <w:r>
              <w:rPr>
                <w:rFonts w:eastAsia="Times New Roman"/>
              </w:rPr>
              <w:t xml:space="preserve">ortant d’aller </w:t>
            </w:r>
            <w:r w:rsidR="005439D6">
              <w:rPr>
                <w:rFonts w:eastAsia="Times New Roman"/>
              </w:rPr>
              <w:t>au-delà</w:t>
            </w:r>
            <w:r>
              <w:rPr>
                <w:rFonts w:eastAsia="Times New Roman"/>
              </w:rPr>
              <w:t xml:space="preserve"> dans la démarche en renc</w:t>
            </w:r>
            <w:r w:rsidR="00C616FD">
              <w:rPr>
                <w:rFonts w:eastAsia="Times New Roman"/>
              </w:rPr>
              <w:t>o</w:t>
            </w:r>
            <w:r>
              <w:rPr>
                <w:rFonts w:eastAsia="Times New Roman"/>
              </w:rPr>
              <w:t xml:space="preserve">ntrant les besoins des consommateurs et en permettant </w:t>
            </w:r>
            <w:r w:rsidR="008E7080">
              <w:rPr>
                <w:rFonts w:eastAsia="Times New Roman"/>
              </w:rPr>
              <w:t xml:space="preserve">par exemple </w:t>
            </w:r>
            <w:r>
              <w:rPr>
                <w:rFonts w:eastAsia="Times New Roman"/>
              </w:rPr>
              <w:t xml:space="preserve">une distribution à domicile </w:t>
            </w:r>
            <w:r w:rsidR="008E7080">
              <w:rPr>
                <w:rFonts w:eastAsia="Times New Roman"/>
              </w:rPr>
              <w:t xml:space="preserve">ou dans des points relais (des contacts sont </w:t>
            </w:r>
            <w:r w:rsidR="005439D6">
              <w:rPr>
                <w:rFonts w:eastAsia="Times New Roman"/>
              </w:rPr>
              <w:t>déjà initiés avec</w:t>
            </w:r>
            <w:r w:rsidR="008E7080">
              <w:rPr>
                <w:rFonts w:eastAsia="Times New Roman"/>
              </w:rPr>
              <w:t xml:space="preserve"> BPost</w:t>
            </w:r>
            <w:r w:rsidR="005439D6">
              <w:rPr>
                <w:rFonts w:eastAsia="Times New Roman"/>
              </w:rPr>
              <w:t xml:space="preserve">, </w:t>
            </w:r>
            <w:r w:rsidR="008E7080">
              <w:rPr>
                <w:rFonts w:eastAsia="Times New Roman"/>
              </w:rPr>
              <w:t>la SNCB</w:t>
            </w:r>
            <w:r w:rsidR="005439D6">
              <w:rPr>
                <w:rFonts w:eastAsia="Times New Roman"/>
              </w:rPr>
              <w:t>,…</w:t>
            </w:r>
            <w:r w:rsidR="008E7080">
              <w:rPr>
                <w:rFonts w:eastAsia="Times New Roman"/>
              </w:rPr>
              <w:t xml:space="preserve">) </w:t>
            </w:r>
            <w:r>
              <w:rPr>
                <w:rFonts w:eastAsia="Times New Roman"/>
              </w:rPr>
              <w:t>tout en favorisant la rencontre des acteurs qu’ils soient producteurs ou consommateurs</w:t>
            </w:r>
            <w:r w:rsidR="008E7080">
              <w:rPr>
                <w:rFonts w:eastAsia="Times New Roman"/>
              </w:rPr>
              <w:t xml:space="preserve"> dans un lieu neutre.</w:t>
            </w:r>
          </w:p>
          <w:p w14:paraId="7926D592" w14:textId="77777777" w:rsidR="00FF0700" w:rsidRDefault="00FF0700" w:rsidP="00FA5E9A">
            <w:pPr>
              <w:rPr>
                <w:rFonts w:eastAsia="Times New Roman"/>
              </w:rPr>
            </w:pPr>
          </w:p>
          <w:p w14:paraId="499FEB87" w14:textId="10C338C8" w:rsidR="00DC1581" w:rsidRPr="00FF0700" w:rsidRDefault="005439D6" w:rsidP="00FA5E9A">
            <w:pPr>
              <w:rPr>
                <w:rFonts w:eastAsia="Times New Roman"/>
              </w:rPr>
            </w:pPr>
            <w:r>
              <w:rPr>
                <w:rFonts w:eastAsia="Times New Roman"/>
              </w:rPr>
              <w:t>Il s’agit aussi de favoriser l’échange de graines, de plants, de pratiques et de ressources en B2B, B2C et C2C.</w:t>
            </w:r>
            <w:r w:rsidR="00FF0700">
              <w:rPr>
                <w:rFonts w:eastAsia="Times New Roman"/>
              </w:rPr>
              <w:t xml:space="preserve"> C</w:t>
            </w:r>
            <w:r w:rsidR="00DC1581">
              <w:rPr>
                <w:rFonts w:eastAsia="Times New Roman"/>
              </w:rPr>
              <w:t xml:space="preserve">es bourses ou marchés d’échanges </w:t>
            </w:r>
            <w:r w:rsidR="00FF0700">
              <w:rPr>
                <w:rFonts w:eastAsia="Times New Roman"/>
              </w:rPr>
              <w:t>sont</w:t>
            </w:r>
            <w:r w:rsidR="00DC1581">
              <w:rPr>
                <w:rFonts w:eastAsia="Times New Roman"/>
              </w:rPr>
              <w:t xml:space="preserve"> favorisés par une plateforme </w:t>
            </w:r>
            <w:r w:rsidR="008E7080">
              <w:rPr>
                <w:rFonts w:eastAsia="Times New Roman"/>
              </w:rPr>
              <w:t xml:space="preserve">numérique </w:t>
            </w:r>
            <w:r w:rsidR="00DC1581">
              <w:rPr>
                <w:rFonts w:eastAsia="Times New Roman"/>
              </w:rPr>
              <w:t>mais aussi et surtout par un</w:t>
            </w:r>
            <w:r w:rsidR="00C616FD">
              <w:rPr>
                <w:rFonts w:eastAsia="Times New Roman"/>
              </w:rPr>
              <w:t xml:space="preserve"> (des)</w:t>
            </w:r>
            <w:r w:rsidR="00DC1581">
              <w:rPr>
                <w:rFonts w:eastAsia="Times New Roman"/>
              </w:rPr>
              <w:t xml:space="preserve"> lieu</w:t>
            </w:r>
            <w:r w:rsidR="00C616FD">
              <w:rPr>
                <w:rFonts w:eastAsia="Times New Roman"/>
              </w:rPr>
              <w:t>(x)</w:t>
            </w:r>
            <w:r w:rsidR="00DC1581">
              <w:rPr>
                <w:rFonts w:eastAsia="Times New Roman"/>
              </w:rPr>
              <w:t xml:space="preserve"> de rencontre</w:t>
            </w:r>
            <w:r w:rsidR="00C616FD">
              <w:rPr>
                <w:rFonts w:eastAsia="Times New Roman"/>
              </w:rPr>
              <w:t>s</w:t>
            </w:r>
            <w:r w:rsidR="00DC1581">
              <w:rPr>
                <w:rFonts w:eastAsia="Times New Roman"/>
              </w:rPr>
              <w:t xml:space="preserve"> permet</w:t>
            </w:r>
            <w:r w:rsidR="002C319D">
              <w:rPr>
                <w:rFonts w:eastAsia="Times New Roman"/>
              </w:rPr>
              <w:t>tant</w:t>
            </w:r>
            <w:r w:rsidR="00DC1581">
              <w:rPr>
                <w:rFonts w:eastAsia="Times New Roman"/>
              </w:rPr>
              <w:t xml:space="preserve"> de recréer les liens sur un territoire qui s’apparente au territoire couvert par </w:t>
            </w:r>
            <w:r w:rsidR="008E7080">
              <w:rPr>
                <w:rFonts w:eastAsia="Times New Roman"/>
              </w:rPr>
              <w:t>le GAL Nov</w:t>
            </w:r>
            <w:r>
              <w:rPr>
                <w:rFonts w:eastAsia="Times New Roman"/>
              </w:rPr>
              <w:t>’</w:t>
            </w:r>
            <w:r w:rsidR="008E7080">
              <w:rPr>
                <w:rFonts w:eastAsia="Times New Roman"/>
              </w:rPr>
              <w:t>Ardenne</w:t>
            </w:r>
            <w:r w:rsidR="00DC1581">
              <w:rPr>
                <w:rFonts w:eastAsia="Times New Roman"/>
              </w:rPr>
              <w:t>.</w:t>
            </w:r>
          </w:p>
          <w:p w14:paraId="403D61DB" w14:textId="13A2F728" w:rsidR="00CA6E71" w:rsidRDefault="00CA6E71" w:rsidP="00FA5E9A">
            <w:pPr>
              <w:rPr>
                <w:rFonts w:eastAsia="Times New Roman"/>
              </w:rPr>
            </w:pPr>
          </w:p>
          <w:p w14:paraId="0D27F737" w14:textId="133D5559" w:rsidR="00D965D2" w:rsidRPr="00CC3EB8" w:rsidRDefault="00D965D2" w:rsidP="00D965D2">
            <w:pPr>
              <w:ind w:firstLine="360"/>
            </w:pPr>
            <w:r>
              <w:rPr>
                <w:rFonts w:eastAsia="Times New Roman"/>
              </w:rPr>
              <w:t>La première étape du projet vise à</w:t>
            </w:r>
            <w:r w:rsidRPr="00CC3EB8">
              <w:rPr>
                <w:rFonts w:eastAsia="Times New Roman"/>
              </w:rPr>
              <w:t>:</w:t>
            </w:r>
          </w:p>
          <w:p w14:paraId="5143BCDD" w14:textId="77777777" w:rsidR="00D965D2" w:rsidRDefault="00D965D2" w:rsidP="00D965D2">
            <w:pPr>
              <w:pStyle w:val="Paragraphedeliste"/>
              <w:ind w:left="1080"/>
            </w:pPr>
          </w:p>
          <w:p w14:paraId="28A0FC75" w14:textId="77777777" w:rsidR="008E7080" w:rsidRDefault="00D965D2" w:rsidP="00D965D2">
            <w:pPr>
              <w:pStyle w:val="Paragraphedeliste"/>
              <w:numPr>
                <w:ilvl w:val="0"/>
                <w:numId w:val="13"/>
              </w:numPr>
              <w:spacing w:before="120" w:after="120"/>
              <w:rPr>
                <w:rFonts w:eastAsia="Times New Roman"/>
              </w:rPr>
            </w:pPr>
            <w:r w:rsidRPr="00CC3EB8">
              <w:rPr>
                <w:rFonts w:eastAsia="Times New Roman"/>
              </w:rPr>
              <w:t xml:space="preserve">Identifier et constituer le réseau </w:t>
            </w:r>
            <w:r w:rsidR="00CA6E71">
              <w:rPr>
                <w:rFonts w:eastAsia="Times New Roman"/>
              </w:rPr>
              <w:t>de citoyens dans leurs besoins de s’alimenter en local et de manière saine.</w:t>
            </w:r>
            <w:r w:rsidRPr="00CC3EB8">
              <w:rPr>
                <w:rFonts w:eastAsia="Times New Roman"/>
              </w:rPr>
              <w:t xml:space="preserve"> </w:t>
            </w:r>
          </w:p>
          <w:p w14:paraId="3DF29E4B" w14:textId="18845AED" w:rsidR="00D965D2" w:rsidRDefault="00D965D2" w:rsidP="00D965D2">
            <w:pPr>
              <w:pStyle w:val="Paragraphedeliste"/>
              <w:numPr>
                <w:ilvl w:val="0"/>
                <w:numId w:val="13"/>
              </w:numPr>
              <w:spacing w:before="120" w:after="120"/>
              <w:rPr>
                <w:rFonts w:eastAsia="Times New Roman"/>
              </w:rPr>
            </w:pPr>
            <w:r w:rsidRPr="00CC3EB8">
              <w:rPr>
                <w:rFonts w:eastAsia="Times New Roman"/>
              </w:rPr>
              <w:t>Dans la foulée, accomplir les tâches suivantes:</w:t>
            </w:r>
          </w:p>
          <w:p w14:paraId="1FAF6B08" w14:textId="4B44BDD0" w:rsidR="00D965D2" w:rsidRDefault="00C3194B" w:rsidP="008E7080">
            <w:pPr>
              <w:pStyle w:val="Paragraphedeliste"/>
              <w:numPr>
                <w:ilvl w:val="1"/>
                <w:numId w:val="13"/>
              </w:numPr>
              <w:spacing w:before="120" w:after="120"/>
              <w:rPr>
                <w:rFonts w:eastAsia="Times New Roman"/>
              </w:rPr>
            </w:pPr>
            <w:r>
              <w:rPr>
                <w:rFonts w:eastAsia="Times New Roman"/>
              </w:rPr>
              <w:t>Organiser la distribution</w:t>
            </w:r>
            <w:r w:rsidR="00C616FD">
              <w:rPr>
                <w:rFonts w:eastAsia="Times New Roman"/>
              </w:rPr>
              <w:t xml:space="preserve"> </w:t>
            </w:r>
            <w:r>
              <w:rPr>
                <w:rFonts w:eastAsia="Times New Roman"/>
              </w:rPr>
              <w:t>et les accords avec les professionnels de la distribution</w:t>
            </w:r>
            <w:r w:rsidR="00D965D2" w:rsidRPr="00CC3EB8">
              <w:rPr>
                <w:rFonts w:eastAsia="Times New Roman"/>
              </w:rPr>
              <w:t>;</w:t>
            </w:r>
          </w:p>
          <w:p w14:paraId="27A9C5D5" w14:textId="47363EAE" w:rsidR="00D965D2" w:rsidRDefault="00C3194B" w:rsidP="008E7080">
            <w:pPr>
              <w:pStyle w:val="Paragraphedeliste"/>
              <w:numPr>
                <w:ilvl w:val="1"/>
                <w:numId w:val="13"/>
              </w:numPr>
              <w:spacing w:before="120" w:after="120"/>
              <w:rPr>
                <w:rFonts w:eastAsia="Times New Roman"/>
              </w:rPr>
            </w:pPr>
            <w:r>
              <w:rPr>
                <w:rFonts w:eastAsia="Times New Roman"/>
              </w:rPr>
              <w:t>Créer et accompagner la plateforme en ligne</w:t>
            </w:r>
            <w:r w:rsidR="00FF0700">
              <w:rPr>
                <w:rFonts w:eastAsia="Times New Roman"/>
              </w:rPr>
              <w:t xml:space="preserve"> (Open Source et gratuite)</w:t>
            </w:r>
            <w:r w:rsidR="00D965D2" w:rsidRPr="00CC3EB8">
              <w:rPr>
                <w:rFonts w:eastAsia="Times New Roman"/>
              </w:rPr>
              <w:t>;</w:t>
            </w:r>
          </w:p>
          <w:p w14:paraId="37175180" w14:textId="64489506" w:rsidR="00D965D2" w:rsidRDefault="00C3194B" w:rsidP="008E7080">
            <w:pPr>
              <w:pStyle w:val="Paragraphedeliste"/>
              <w:numPr>
                <w:ilvl w:val="1"/>
                <w:numId w:val="13"/>
              </w:numPr>
              <w:spacing w:before="120" w:after="120"/>
              <w:rPr>
                <w:rFonts w:eastAsia="Times New Roman"/>
              </w:rPr>
            </w:pPr>
            <w:r>
              <w:rPr>
                <w:rFonts w:eastAsia="Times New Roman"/>
              </w:rPr>
              <w:t>Organiser l’espace de gestion des colis</w:t>
            </w:r>
            <w:r w:rsidR="00FF0700">
              <w:rPr>
                <w:rFonts w:eastAsia="Times New Roman"/>
              </w:rPr>
              <w:t xml:space="preserve"> (neutr</w:t>
            </w:r>
            <w:r w:rsidR="002C319D">
              <w:rPr>
                <w:rFonts w:eastAsia="Times New Roman"/>
              </w:rPr>
              <w:t>e</w:t>
            </w:r>
            <w:r w:rsidR="00FF0700">
              <w:rPr>
                <w:rFonts w:eastAsia="Times New Roman"/>
              </w:rPr>
              <w:t xml:space="preserve"> et autonome)</w:t>
            </w:r>
            <w:r w:rsidR="00D965D2" w:rsidRPr="00CC3EB8">
              <w:rPr>
                <w:rFonts w:eastAsia="Times New Roman"/>
              </w:rPr>
              <w:t>;</w:t>
            </w:r>
          </w:p>
          <w:p w14:paraId="149E5C2B" w14:textId="6E595715" w:rsidR="00D965D2" w:rsidRDefault="00C3194B" w:rsidP="008E7080">
            <w:pPr>
              <w:pStyle w:val="Paragraphedeliste"/>
              <w:numPr>
                <w:ilvl w:val="1"/>
                <w:numId w:val="13"/>
              </w:numPr>
              <w:spacing w:before="120" w:after="120"/>
              <w:rPr>
                <w:rFonts w:eastAsia="Times New Roman"/>
              </w:rPr>
            </w:pPr>
            <w:r>
              <w:rPr>
                <w:rFonts w:eastAsia="Times New Roman"/>
              </w:rPr>
              <w:t>Accompagner les producteurs dans la gestion de leur espace de vente</w:t>
            </w:r>
            <w:r w:rsidR="00D965D2" w:rsidRPr="00CC3EB8">
              <w:rPr>
                <w:rFonts w:eastAsia="Times New Roman"/>
              </w:rPr>
              <w:t>;</w:t>
            </w:r>
          </w:p>
          <w:p w14:paraId="1A4287BC" w14:textId="7A2C56CC" w:rsidR="00D965D2" w:rsidRDefault="00C3194B" w:rsidP="008E7080">
            <w:pPr>
              <w:pStyle w:val="Paragraphedeliste"/>
              <w:numPr>
                <w:ilvl w:val="1"/>
                <w:numId w:val="13"/>
              </w:numPr>
              <w:spacing w:before="120" w:after="120"/>
              <w:rPr>
                <w:rFonts w:eastAsia="Times New Roman"/>
              </w:rPr>
            </w:pPr>
            <w:r>
              <w:rPr>
                <w:rFonts w:eastAsia="Times New Roman"/>
              </w:rPr>
              <w:t>Accompagner les citoyens dans la gestion de leur espace d’achat</w:t>
            </w:r>
            <w:r w:rsidR="00D965D2" w:rsidRPr="00CC3EB8">
              <w:rPr>
                <w:rFonts w:eastAsia="Times New Roman"/>
              </w:rPr>
              <w:t>;</w:t>
            </w:r>
          </w:p>
          <w:p w14:paraId="055DEDEC" w14:textId="29A0F00C" w:rsidR="00D965D2" w:rsidRDefault="00C3194B" w:rsidP="008E7080">
            <w:pPr>
              <w:pStyle w:val="Paragraphedeliste"/>
              <w:numPr>
                <w:ilvl w:val="1"/>
                <w:numId w:val="13"/>
              </w:numPr>
              <w:spacing w:before="120" w:after="120"/>
              <w:rPr>
                <w:rFonts w:eastAsia="Times New Roman"/>
              </w:rPr>
            </w:pPr>
            <w:r>
              <w:rPr>
                <w:rFonts w:eastAsia="Times New Roman"/>
              </w:rPr>
              <w:t>Créer et accompagner l’espace d’échange C2C</w:t>
            </w:r>
            <w:r w:rsidR="00D965D2" w:rsidRPr="00CC3EB8">
              <w:rPr>
                <w:rFonts w:eastAsia="Times New Roman"/>
              </w:rPr>
              <w:t>;</w:t>
            </w:r>
          </w:p>
          <w:p w14:paraId="7F7D3A2B" w14:textId="7A5DFD03" w:rsidR="00D965D2" w:rsidRDefault="00C3194B" w:rsidP="008E7080">
            <w:pPr>
              <w:pStyle w:val="Paragraphedeliste"/>
              <w:numPr>
                <w:ilvl w:val="1"/>
                <w:numId w:val="13"/>
              </w:numPr>
              <w:spacing w:before="120" w:after="120"/>
              <w:rPr>
                <w:rFonts w:eastAsia="Times New Roman"/>
              </w:rPr>
            </w:pPr>
            <w:r>
              <w:rPr>
                <w:rFonts w:eastAsia="Times New Roman"/>
              </w:rPr>
              <w:t>Créer et accompagner l’es</w:t>
            </w:r>
            <w:r w:rsidR="00C616FD">
              <w:rPr>
                <w:rFonts w:eastAsia="Times New Roman"/>
              </w:rPr>
              <w:t>pa</w:t>
            </w:r>
            <w:r>
              <w:rPr>
                <w:rFonts w:eastAsia="Times New Roman"/>
              </w:rPr>
              <w:t>ce d’</w:t>
            </w:r>
            <w:r w:rsidR="00C616FD">
              <w:rPr>
                <w:rFonts w:eastAsia="Times New Roman"/>
              </w:rPr>
              <w:t>é</w:t>
            </w:r>
            <w:r>
              <w:rPr>
                <w:rFonts w:eastAsia="Times New Roman"/>
              </w:rPr>
              <w:t>change B2B</w:t>
            </w:r>
            <w:r w:rsidR="00D965D2" w:rsidRPr="00CC3EB8">
              <w:rPr>
                <w:rFonts w:eastAsia="Times New Roman"/>
              </w:rPr>
              <w:t>;</w:t>
            </w:r>
          </w:p>
          <w:p w14:paraId="022D6FBF" w14:textId="77777777" w:rsidR="00D965D2" w:rsidRDefault="00D965D2" w:rsidP="00C616FD">
            <w:pPr>
              <w:pStyle w:val="Paragraphedeliste"/>
              <w:numPr>
                <w:ilvl w:val="0"/>
                <w:numId w:val="13"/>
              </w:numPr>
              <w:spacing w:before="120" w:after="120"/>
              <w:rPr>
                <w:rFonts w:eastAsia="Times New Roman"/>
              </w:rPr>
            </w:pPr>
            <w:r w:rsidRPr="00CC3EB8">
              <w:rPr>
                <w:rFonts w:eastAsia="Times New Roman"/>
              </w:rPr>
              <w:t>Extraire du projet les parties susceptibles d’alimenter un projet économique; en définir le modèle et le budget.</w:t>
            </w:r>
          </w:p>
          <w:p w14:paraId="2424AA0F" w14:textId="40000706" w:rsidR="00D965D2" w:rsidRDefault="00D965D2" w:rsidP="00C616FD">
            <w:pPr>
              <w:pStyle w:val="Paragraphedeliste"/>
              <w:numPr>
                <w:ilvl w:val="0"/>
                <w:numId w:val="13"/>
              </w:numPr>
              <w:spacing w:before="120" w:after="120"/>
              <w:rPr>
                <w:rFonts w:eastAsia="Times New Roman"/>
              </w:rPr>
            </w:pPr>
            <w:r w:rsidRPr="00CC3EB8">
              <w:rPr>
                <w:rFonts w:eastAsia="Times New Roman"/>
              </w:rPr>
              <w:t>Identifier et recruter un chef de projet et son assistant.</w:t>
            </w:r>
          </w:p>
          <w:p w14:paraId="59C2D031" w14:textId="77777777" w:rsidR="005439D6" w:rsidRDefault="00D965D2" w:rsidP="008E7080">
            <w:pPr>
              <w:rPr>
                <w:rFonts w:eastAsia="Times New Roman"/>
              </w:rPr>
            </w:pPr>
            <w:r>
              <w:rPr>
                <w:rFonts w:eastAsia="Times New Roman"/>
              </w:rPr>
              <w:t xml:space="preserve">La deuxième étape, s’appuyant sur l’expérience acquise micro-localement a pour objectif </w:t>
            </w:r>
          </w:p>
          <w:p w14:paraId="3CC8D5F6" w14:textId="2C8DE7DC" w:rsidR="005439D6" w:rsidRDefault="005439D6" w:rsidP="005439D6">
            <w:pPr>
              <w:pStyle w:val="Paragraphedeliste"/>
              <w:numPr>
                <w:ilvl w:val="0"/>
                <w:numId w:val="16"/>
              </w:numPr>
              <w:rPr>
                <w:rFonts w:eastAsia="Times New Roman"/>
              </w:rPr>
            </w:pPr>
            <w:r w:rsidRPr="005439D6">
              <w:rPr>
                <w:rFonts w:eastAsia="Times New Roman"/>
              </w:rPr>
              <w:t>de poursuivre</w:t>
            </w:r>
            <w:r w:rsidR="008E7080" w:rsidRPr="005439D6">
              <w:rPr>
                <w:rFonts w:eastAsia="Times New Roman"/>
              </w:rPr>
              <w:t xml:space="preserve"> et compléter les expérimentations en les étendant à d’autres « Hubs Local » situés sur les communes du GAL Nov’Ardenne, </w:t>
            </w:r>
          </w:p>
          <w:p w14:paraId="72187555" w14:textId="5B04BC03" w:rsidR="008E7080" w:rsidRDefault="008E7080" w:rsidP="005439D6">
            <w:pPr>
              <w:pStyle w:val="Paragraphedeliste"/>
              <w:numPr>
                <w:ilvl w:val="0"/>
                <w:numId w:val="16"/>
              </w:numPr>
              <w:rPr>
                <w:rFonts w:eastAsia="Times New Roman"/>
              </w:rPr>
            </w:pPr>
            <w:r w:rsidRPr="005439D6">
              <w:rPr>
                <w:rFonts w:eastAsia="Times New Roman"/>
              </w:rPr>
              <w:t>et le cas échéant, sur d’autres communes issues de GAL contigus au GAL Nov’Ardenne;</w:t>
            </w:r>
          </w:p>
          <w:p w14:paraId="43C36304" w14:textId="17349161" w:rsidR="005439D6" w:rsidRPr="005439D6" w:rsidRDefault="005439D6" w:rsidP="005439D6">
            <w:pPr>
              <w:pStyle w:val="Paragraphedeliste"/>
              <w:numPr>
                <w:ilvl w:val="0"/>
                <w:numId w:val="16"/>
              </w:numPr>
              <w:rPr>
                <w:rFonts w:eastAsia="Times New Roman"/>
              </w:rPr>
            </w:pPr>
            <w:r>
              <w:rPr>
                <w:rFonts w:eastAsia="Times New Roman"/>
              </w:rPr>
              <w:t>Créer une boîte à outils open-source pour d’autres porteurs de projets.</w:t>
            </w:r>
          </w:p>
          <w:p w14:paraId="47DC5D21" w14:textId="77777777" w:rsidR="00D965D2" w:rsidRDefault="00D965D2" w:rsidP="006B3BE1">
            <w:pPr>
              <w:rPr>
                <w:u w:val="single"/>
              </w:rPr>
            </w:pPr>
          </w:p>
          <w:p w14:paraId="75133784" w14:textId="7AF5EEF0" w:rsidR="00FA5E9A" w:rsidRPr="002C319D" w:rsidRDefault="00FA5E9A" w:rsidP="006B3BE1">
            <w:pPr>
              <w:rPr>
                <w:b/>
                <w:bCs/>
                <w:u w:val="single"/>
              </w:rPr>
            </w:pPr>
            <w:r w:rsidRPr="002C319D">
              <w:rPr>
                <w:b/>
                <w:bCs/>
                <w:u w:val="single"/>
              </w:rPr>
              <w:t>Résultats</w:t>
            </w:r>
          </w:p>
          <w:p w14:paraId="2948A1C5" w14:textId="3CE6A941" w:rsidR="002E6859" w:rsidRDefault="002E6859" w:rsidP="00371834">
            <w:r>
              <w:t>Création d’une capitalisation des savoirs</w:t>
            </w:r>
            <w:r w:rsidR="00C26152">
              <w:t> :</w:t>
            </w:r>
          </w:p>
          <w:p w14:paraId="26054C33" w14:textId="77777777" w:rsidR="00371834" w:rsidRDefault="00371834" w:rsidP="00371834">
            <w:pPr>
              <w:pStyle w:val="Paragraphedeliste"/>
              <w:numPr>
                <w:ilvl w:val="0"/>
                <w:numId w:val="14"/>
              </w:numPr>
            </w:pPr>
            <w:r>
              <w:t>Expérimentations et modélisation du projet pour un déploiement à plus large échelle.</w:t>
            </w:r>
          </w:p>
          <w:p w14:paraId="2C6865CA" w14:textId="779AA423" w:rsidR="00FF0700" w:rsidRDefault="009D68CA" w:rsidP="00FF0700">
            <w:pPr>
              <w:pStyle w:val="Paragraphedeliste"/>
              <w:numPr>
                <w:ilvl w:val="0"/>
                <w:numId w:val="14"/>
              </w:numPr>
            </w:pPr>
            <w:r>
              <w:t>Pér</w:t>
            </w:r>
            <w:r w:rsidR="00705E3A">
              <w:t>e</w:t>
            </w:r>
            <w:r>
              <w:t>nnisation des acquis au travers d’une structure « coupole »</w:t>
            </w:r>
            <w:r w:rsidR="002E6859">
              <w:t xml:space="preserve"> </w:t>
            </w:r>
            <w:r>
              <w:t>(ASBL</w:t>
            </w:r>
            <w:r w:rsidR="002C319D">
              <w:t xml:space="preserve"> ou Coopérative</w:t>
            </w:r>
            <w:r>
              <w:t>).</w:t>
            </w:r>
          </w:p>
          <w:p w14:paraId="177013E0" w14:textId="77777777" w:rsidR="00FF0700" w:rsidRDefault="00FF0700" w:rsidP="00FF0700"/>
          <w:p w14:paraId="4AEB46E1" w14:textId="5EC6A02F" w:rsidR="002E6859" w:rsidRPr="002E6859" w:rsidRDefault="002E6859" w:rsidP="00371834">
            <w:pPr>
              <w:pStyle w:val="Paragraphedeliste"/>
              <w:ind w:left="0"/>
              <w:rPr>
                <w:b/>
                <w:bCs/>
              </w:rPr>
            </w:pPr>
            <w:r w:rsidRPr="002E6859">
              <w:rPr>
                <w:b/>
                <w:bCs/>
              </w:rPr>
              <w:t>Objectif stratégique 1 : Créer des synergies entre les acteurs pour développer des solutions innovantes et inclusives</w:t>
            </w:r>
          </w:p>
          <w:p w14:paraId="4B054928" w14:textId="77777777" w:rsidR="002E6859" w:rsidRDefault="002E6859" w:rsidP="00371834">
            <w:pPr>
              <w:pStyle w:val="Paragraphedeliste"/>
              <w:numPr>
                <w:ilvl w:val="0"/>
                <w:numId w:val="12"/>
              </w:numPr>
              <w:ind w:left="360"/>
            </w:pPr>
            <w:r>
              <w:t>favoriser les échanges, briser l’isolement, améliorer le cadre de vie de tout un chacun</w:t>
            </w:r>
          </w:p>
          <w:p w14:paraId="2715ECB6" w14:textId="2DD7CDF7" w:rsidR="002E6859" w:rsidRPr="002E6859" w:rsidRDefault="002E6859" w:rsidP="00371834">
            <w:pPr>
              <w:pStyle w:val="Paragraphedeliste"/>
              <w:numPr>
                <w:ilvl w:val="0"/>
                <w:numId w:val="12"/>
              </w:numPr>
              <w:ind w:left="360"/>
              <w:rPr>
                <w:b/>
                <w:bCs/>
              </w:rPr>
            </w:pPr>
            <w:r w:rsidRPr="002E6859">
              <w:rPr>
                <w:b/>
                <w:bCs/>
              </w:rPr>
              <w:t>Objectifs opérationnels :</w:t>
            </w:r>
          </w:p>
          <w:p w14:paraId="5E785E34" w14:textId="0C1F505B" w:rsidR="002E6859" w:rsidRDefault="002E6859" w:rsidP="00371834">
            <w:pPr>
              <w:pStyle w:val="Paragraphedeliste"/>
              <w:ind w:left="360"/>
            </w:pPr>
            <w:r>
              <w:t>Renforcer les liens entre les acteurs, les citoyens et les usagers en les accompagnant dans des projets collectifs, sociaux,</w:t>
            </w:r>
            <w:r w:rsidR="00371834">
              <w:t xml:space="preserve"> </w:t>
            </w:r>
            <w:r>
              <w:t>et inclusifs</w:t>
            </w:r>
            <w:r w:rsidR="002D4659">
              <w:t xml:space="preserve"> en accueillant les </w:t>
            </w:r>
            <w:r w:rsidR="00371834">
              <w:t>apprenants</w:t>
            </w:r>
            <w:r w:rsidR="002D4659">
              <w:t xml:space="preserve"> </w:t>
            </w:r>
            <w:r w:rsidR="00371834">
              <w:t>lors des formations/informations</w:t>
            </w:r>
            <w:r w:rsidR="002D4659">
              <w:t>.</w:t>
            </w:r>
          </w:p>
          <w:p w14:paraId="4AC2EA3D" w14:textId="69D2FFC2" w:rsidR="002E6859" w:rsidRDefault="002E6859" w:rsidP="00371834">
            <w:pPr>
              <w:pStyle w:val="Paragraphedeliste"/>
              <w:ind w:left="360"/>
            </w:pPr>
            <w:r>
              <w:t>Tisser un réseau de bénévolat et d’entraide au service du territoire</w:t>
            </w:r>
            <w:r w:rsidR="002D4659">
              <w:t xml:space="preserve"> en organisant </w:t>
            </w:r>
            <w:r w:rsidR="00371834">
              <w:t>des échanges locaux</w:t>
            </w:r>
            <w:r w:rsidR="002D4659">
              <w:t>.</w:t>
            </w:r>
          </w:p>
          <w:p w14:paraId="6758A8ED" w14:textId="2354DDC1" w:rsidR="002E6859" w:rsidRPr="002D4659" w:rsidRDefault="002E6859" w:rsidP="00371834">
            <w:pPr>
              <w:pStyle w:val="Paragraphedeliste"/>
              <w:ind w:left="0"/>
              <w:rPr>
                <w:b/>
                <w:bCs/>
              </w:rPr>
            </w:pPr>
            <w:r w:rsidRPr="002D4659">
              <w:rPr>
                <w:b/>
                <w:bCs/>
              </w:rPr>
              <w:t>Objectif stratégique 2 : Valoriser les ressources naturelles pour tendre vers un territoire plus</w:t>
            </w:r>
            <w:r w:rsidR="002D4659">
              <w:rPr>
                <w:b/>
                <w:bCs/>
              </w:rPr>
              <w:t xml:space="preserve"> </w:t>
            </w:r>
            <w:r w:rsidRPr="002D4659">
              <w:rPr>
                <w:b/>
                <w:bCs/>
              </w:rPr>
              <w:t>résilient</w:t>
            </w:r>
          </w:p>
          <w:p w14:paraId="0CACAB8F" w14:textId="74997C71" w:rsidR="002E6859" w:rsidRDefault="002E6859" w:rsidP="00371834">
            <w:pPr>
              <w:pStyle w:val="Paragraphedeliste"/>
              <w:ind w:left="360"/>
            </w:pPr>
            <w:r>
              <w:t>Le territoire est riche de toutes ses ressources et ses trésors, qu’il convient de valoriser judicieusement</w:t>
            </w:r>
            <w:r w:rsidR="002D4659">
              <w:t xml:space="preserve"> </w:t>
            </w:r>
            <w:r>
              <w:t>et de façon durable pour tendre vers un territoire résilient. En investissant, en valorisant et en</w:t>
            </w:r>
            <w:r w:rsidR="002D4659">
              <w:t xml:space="preserve"> </w:t>
            </w:r>
            <w:r>
              <w:t xml:space="preserve">préservant ces ressources, le territoire sera amené à produire davantage </w:t>
            </w:r>
            <w:r w:rsidR="00371834">
              <w:t>une alimentation saine, locale et respectueuse de l’environnement.</w:t>
            </w:r>
          </w:p>
          <w:p w14:paraId="573E44FF" w14:textId="77777777" w:rsidR="002E6859" w:rsidRPr="002D4659" w:rsidRDefault="002E6859" w:rsidP="00371834">
            <w:pPr>
              <w:pStyle w:val="Paragraphedeliste"/>
              <w:ind w:left="360"/>
              <w:rPr>
                <w:b/>
                <w:bCs/>
              </w:rPr>
            </w:pPr>
            <w:r w:rsidRPr="002D4659">
              <w:rPr>
                <w:b/>
                <w:bCs/>
              </w:rPr>
              <w:t>Objectifs opérationnels :</w:t>
            </w:r>
          </w:p>
          <w:p w14:paraId="445FD6C9" w14:textId="0D4D874A" w:rsidR="002E6859" w:rsidRDefault="002E6859" w:rsidP="00371834">
            <w:pPr>
              <w:pStyle w:val="Paragraphedeliste"/>
              <w:ind w:left="360"/>
            </w:pPr>
            <w:r>
              <w:t>Renforcer le maillage écologique du territoire, tout en préservant la faune et la flore et</w:t>
            </w:r>
            <w:r w:rsidR="002D4659">
              <w:t xml:space="preserve"> </w:t>
            </w:r>
            <w:r>
              <w:t>l’ensemble des milieux</w:t>
            </w:r>
            <w:r w:rsidR="002D4659">
              <w:t xml:space="preserve"> en favorisant la prise de conscience de la valeur écologique du territoire par l’intermédiaire de </w:t>
            </w:r>
            <w:r w:rsidR="00371834">
              <w:t>l’alimentation saine</w:t>
            </w:r>
            <w:r w:rsidR="002D4659">
              <w:t>.</w:t>
            </w:r>
          </w:p>
          <w:p w14:paraId="2BBFC219" w14:textId="55DEC76D" w:rsidR="002E6859" w:rsidRDefault="002E6859" w:rsidP="00371834">
            <w:pPr>
              <w:pStyle w:val="Paragraphedeliste"/>
              <w:ind w:left="360"/>
            </w:pPr>
            <w:r>
              <w:t>Promouvoir le travail, le savoir-faire des agriculteurs, producteurs et artisans locaux</w:t>
            </w:r>
            <w:r w:rsidR="00371834">
              <w:t>.</w:t>
            </w:r>
          </w:p>
          <w:p w14:paraId="462C2D87" w14:textId="462E4966" w:rsidR="002E6859" w:rsidRDefault="002E6859" w:rsidP="00371834">
            <w:pPr>
              <w:pStyle w:val="Paragraphedeliste"/>
              <w:ind w:left="360"/>
            </w:pPr>
            <w:r>
              <w:t xml:space="preserve">Renforcer l’activité économique de la </w:t>
            </w:r>
            <w:r w:rsidR="00371834">
              <w:t>filière agroécologique</w:t>
            </w:r>
            <w:r w:rsidR="002D4659">
              <w:t>.</w:t>
            </w:r>
          </w:p>
          <w:p w14:paraId="27DB6CAF" w14:textId="77777777" w:rsidR="002E6859" w:rsidRPr="002D4659" w:rsidRDefault="002E6859" w:rsidP="00371834">
            <w:pPr>
              <w:pStyle w:val="Paragraphedeliste"/>
              <w:ind w:left="0"/>
              <w:rPr>
                <w:b/>
                <w:bCs/>
              </w:rPr>
            </w:pPr>
            <w:r w:rsidRPr="002D4659">
              <w:rPr>
                <w:b/>
                <w:bCs/>
              </w:rPr>
              <w:t>Objectif stratégique 3 : Nourrir le tissu économique local</w:t>
            </w:r>
          </w:p>
          <w:p w14:paraId="736A78CD" w14:textId="2BCA21CB" w:rsidR="002E6859" w:rsidRDefault="002E6859" w:rsidP="00371834">
            <w:pPr>
              <w:ind w:left="305"/>
            </w:pPr>
            <w:r>
              <w:t>Le tissu économique local est déjà particulièrement complet et diversifié, l’objectif est de continuer de</w:t>
            </w:r>
            <w:r w:rsidR="00493A9F">
              <w:t xml:space="preserve"> </w:t>
            </w:r>
            <w:r>
              <w:t>l’entretenir et de le renforcer. Pour ce faire, il s’agit de créer des connexions entre les acteurs et les</w:t>
            </w:r>
            <w:r w:rsidR="00493A9F">
              <w:t xml:space="preserve"> </w:t>
            </w:r>
            <w:r>
              <w:t>investisseurs, de capitaliser sur les forces du territoire et de rapprocher les producteurs et</w:t>
            </w:r>
            <w:r w:rsidR="00493A9F">
              <w:t xml:space="preserve"> </w:t>
            </w:r>
            <w:r>
              <w:t>consommateur.</w:t>
            </w:r>
          </w:p>
          <w:p w14:paraId="56A940B7" w14:textId="77777777" w:rsidR="002E6859" w:rsidRPr="00493A9F" w:rsidRDefault="002E6859" w:rsidP="00371834">
            <w:pPr>
              <w:pStyle w:val="Paragraphedeliste"/>
              <w:ind w:left="0"/>
              <w:rPr>
                <w:b/>
                <w:bCs/>
              </w:rPr>
            </w:pPr>
            <w:r w:rsidRPr="00493A9F">
              <w:rPr>
                <w:b/>
                <w:bCs/>
              </w:rPr>
              <w:t>Objectifs opérationnels :</w:t>
            </w:r>
          </w:p>
          <w:p w14:paraId="32D742BD" w14:textId="78C29AA1" w:rsidR="002E6859" w:rsidRDefault="002E6859" w:rsidP="00371834">
            <w:pPr>
              <w:pStyle w:val="Paragraphedeliste"/>
              <w:ind w:left="305"/>
            </w:pPr>
            <w:r>
              <w:t>Continuer d’accompagner les acteurs du territoire dans leur développement d’activité et dans</w:t>
            </w:r>
            <w:r w:rsidR="00493A9F">
              <w:t xml:space="preserve"> </w:t>
            </w:r>
            <w:r>
              <w:t>la valorisation de leur savoir-faire ainsi que de leurs produits</w:t>
            </w:r>
            <w:r w:rsidR="00493A9F">
              <w:t xml:space="preserve"> par la rencontre des citoyens avec.</w:t>
            </w:r>
          </w:p>
          <w:p w14:paraId="07280F93" w14:textId="5CB304C1" w:rsidR="002E6859" w:rsidRDefault="002E6859" w:rsidP="00371834">
            <w:pPr>
              <w:pStyle w:val="Paragraphedeliste"/>
              <w:ind w:left="305"/>
            </w:pPr>
            <w:r>
              <w:t>Renforcer les liens entre les collectivités et les acteurs économiques locaux</w:t>
            </w:r>
            <w:r w:rsidR="00493A9F">
              <w:t xml:space="preserve"> en permettant la pérennisation du travail par la création d’un organe de capitalisations des savoirs être et des savoirs faire dans une structure adhoc.</w:t>
            </w:r>
          </w:p>
          <w:p w14:paraId="7263AC79" w14:textId="263CEFA1" w:rsidR="00922CBB" w:rsidRDefault="002E6859" w:rsidP="00371834">
            <w:pPr>
              <w:pStyle w:val="Paragraphedeliste"/>
              <w:ind w:left="305"/>
            </w:pPr>
            <w:r>
              <w:t>Apporter un appui professionnel aux acteurs économiques afin de faciliter leur</w:t>
            </w:r>
            <w:r w:rsidR="00493A9F">
              <w:t xml:space="preserve"> </w:t>
            </w:r>
            <w:r>
              <w:t>développemen</w:t>
            </w:r>
            <w:r w:rsidR="00493A9F">
              <w:t>t en transmettant les savoirs issus du projet.</w:t>
            </w:r>
          </w:p>
        </w:tc>
      </w:tr>
      <w:tr w:rsidR="004609F4" w14:paraId="1B9C86DC" w14:textId="77777777" w:rsidTr="00922CBB">
        <w:trPr>
          <w:trHeight w:val="691"/>
        </w:trPr>
        <w:tc>
          <w:tcPr>
            <w:tcW w:w="2405" w:type="dxa"/>
          </w:tcPr>
          <w:p w14:paraId="4EF71947" w14:textId="77777777" w:rsidR="004609F4" w:rsidRDefault="008D7B70">
            <w:pPr>
              <w:numPr>
                <w:ilvl w:val="0"/>
                <w:numId w:val="5"/>
              </w:numPr>
              <w:pBdr>
                <w:top w:val="nil"/>
                <w:left w:val="nil"/>
                <w:bottom w:val="nil"/>
                <w:right w:val="nil"/>
                <w:between w:val="nil"/>
              </w:pBdr>
              <w:rPr>
                <w:b/>
                <w:color w:val="000000"/>
              </w:rPr>
            </w:pPr>
            <w:r>
              <w:rPr>
                <w:b/>
                <w:color w:val="000000"/>
              </w:rPr>
              <w:lastRenderedPageBreak/>
              <w:t>Partenariat envisagé</w:t>
            </w:r>
          </w:p>
        </w:tc>
        <w:tc>
          <w:tcPr>
            <w:tcW w:w="7796" w:type="dxa"/>
          </w:tcPr>
          <w:p w14:paraId="7891A12A" w14:textId="480AF013" w:rsidR="004609F4" w:rsidRPr="002C319D" w:rsidRDefault="00493A9F">
            <w:pPr>
              <w:rPr>
                <w:b/>
                <w:bCs/>
              </w:rPr>
            </w:pPr>
            <w:r w:rsidRPr="002C319D">
              <w:rPr>
                <w:b/>
                <w:bCs/>
              </w:rPr>
              <w:t>Oui</w:t>
            </w:r>
          </w:p>
          <w:p w14:paraId="7C97740A" w14:textId="77777777" w:rsidR="00A85AAB" w:rsidRDefault="008D7B70" w:rsidP="008F4BF7">
            <w:pPr>
              <w:spacing w:after="160" w:line="259" w:lineRule="auto"/>
            </w:pPr>
            <w:r>
              <w:t xml:space="preserve">Oui, </w:t>
            </w:r>
            <w:r w:rsidR="0092555C">
              <w:t>lesquels ?</w:t>
            </w:r>
            <w:r>
              <w:t xml:space="preserve"> </w:t>
            </w:r>
          </w:p>
          <w:p w14:paraId="43CF60EA" w14:textId="1A1E46A3" w:rsidR="008F4BF7" w:rsidRDefault="008F4BF7" w:rsidP="00DE7D97">
            <w:pPr>
              <w:spacing w:after="160"/>
            </w:pPr>
            <w:r>
              <w:t>GAL Nov’Ardenne;</w:t>
            </w:r>
            <w:r w:rsidR="003B347C">
              <w:t>.Les artisans, agr</w:t>
            </w:r>
            <w:r w:rsidR="00754F04">
              <w:t>i</w:t>
            </w:r>
            <w:r w:rsidR="003B347C">
              <w:t>culteurs et professionnels</w:t>
            </w:r>
            <w:r w:rsidR="00754F04">
              <w:t xml:space="preserve">, </w:t>
            </w:r>
            <w:r w:rsidR="003B347C">
              <w:t>les bénévoles</w:t>
            </w:r>
            <w:r>
              <w:t xml:space="preserve">, la </w:t>
            </w:r>
            <w:r w:rsidR="006F0B43">
              <w:t>Chambre de Commerce.</w:t>
            </w:r>
            <w:r w:rsidR="002C319D">
              <w:t xml:space="preserve"> L’ASBL Bettie.</w:t>
            </w:r>
          </w:p>
          <w:p w14:paraId="6ED4ACE6" w14:textId="0297DA7D" w:rsidR="006F0B43" w:rsidRDefault="008F4BF7" w:rsidP="00DE7D97">
            <w:pPr>
              <w:spacing w:after="160"/>
            </w:pPr>
            <w:r>
              <w:t>GAL Pays de l’Ourthe ; GAL Vallée de la Haute-Sûre Forêt d’Anlier. Administrations publiques locales, régionales et européennes</w:t>
            </w:r>
            <w:r w:rsidR="002C319D">
              <w:t>.</w:t>
            </w:r>
          </w:p>
          <w:p w14:paraId="05E0C970" w14:textId="48DAD84D" w:rsidR="00FF0700" w:rsidRDefault="00FF0700" w:rsidP="00DE7D97">
            <w:pPr>
              <w:spacing w:after="160"/>
            </w:pPr>
            <w:r>
              <w:t>Les projets Hub Syntropique (Formations et agriculture), Hub Foncier (Finances) et Arts’Dennes (Culture)</w:t>
            </w:r>
            <w:r w:rsidR="00DE7D97">
              <w:t>. cf. les propositions héponymes.</w:t>
            </w:r>
          </w:p>
        </w:tc>
      </w:tr>
      <w:tr w:rsidR="004609F4" w14:paraId="45119808" w14:textId="77777777" w:rsidTr="00922CBB">
        <w:trPr>
          <w:trHeight w:val="335"/>
        </w:trPr>
        <w:tc>
          <w:tcPr>
            <w:tcW w:w="2405" w:type="dxa"/>
          </w:tcPr>
          <w:p w14:paraId="5EEE7019" w14:textId="77777777" w:rsidR="004609F4" w:rsidRDefault="008D7B70">
            <w:pPr>
              <w:numPr>
                <w:ilvl w:val="0"/>
                <w:numId w:val="5"/>
              </w:numPr>
              <w:pBdr>
                <w:top w:val="nil"/>
                <w:left w:val="nil"/>
                <w:bottom w:val="nil"/>
                <w:right w:val="nil"/>
                <w:between w:val="nil"/>
              </w:pBdr>
              <w:rPr>
                <w:b/>
                <w:color w:val="000000"/>
              </w:rPr>
            </w:pPr>
            <w:r>
              <w:rPr>
                <w:b/>
                <w:color w:val="000000"/>
              </w:rPr>
              <w:t>Estimation du coût global</w:t>
            </w:r>
          </w:p>
        </w:tc>
        <w:tc>
          <w:tcPr>
            <w:tcW w:w="7796" w:type="dxa"/>
          </w:tcPr>
          <w:p w14:paraId="1515F830" w14:textId="77777777" w:rsidR="008F4BF7" w:rsidRDefault="008F4BF7" w:rsidP="008F4BF7">
            <w:r>
              <w:t>2024 – 2027 : 4 ans – territoire du GAL Nov’Ardenne</w:t>
            </w:r>
          </w:p>
          <w:p w14:paraId="06DF0396" w14:textId="77777777" w:rsidR="008F4BF7" w:rsidRDefault="008F4BF7" w:rsidP="008F4BF7">
            <w:pPr>
              <w:pStyle w:val="Paragraphedeliste"/>
              <w:numPr>
                <w:ilvl w:val="0"/>
                <w:numId w:val="15"/>
              </w:numPr>
            </w:pPr>
            <w:r>
              <w:t>Rémunérations (brut annuel / brut 4 ans)</w:t>
            </w:r>
          </w:p>
          <w:p w14:paraId="3499432C" w14:textId="77777777" w:rsidR="008F4BF7" w:rsidRDefault="008F4BF7" w:rsidP="008F4BF7">
            <w:pPr>
              <w:pStyle w:val="Paragraphedeliste"/>
              <w:numPr>
                <w:ilvl w:val="1"/>
                <w:numId w:val="15"/>
              </w:numPr>
            </w:pPr>
            <w:r>
              <w:t>Chef de projet (42.000 € / 168.000 €) ;</w:t>
            </w:r>
          </w:p>
          <w:p w14:paraId="76B2B2DE" w14:textId="77777777" w:rsidR="008F4BF7" w:rsidRDefault="008F4BF7" w:rsidP="008F4BF7">
            <w:pPr>
              <w:pStyle w:val="Paragraphedeliste"/>
              <w:numPr>
                <w:ilvl w:val="1"/>
                <w:numId w:val="15"/>
              </w:numPr>
            </w:pPr>
            <w:r>
              <w:t>Assistant (31.500 € / 126.000 €) ;</w:t>
            </w:r>
          </w:p>
          <w:p w14:paraId="7824142E" w14:textId="3756D4A4" w:rsidR="008F4BF7" w:rsidRDefault="008F4BF7" w:rsidP="008F4BF7">
            <w:pPr>
              <w:pStyle w:val="Paragraphedeliste"/>
              <w:numPr>
                <w:ilvl w:val="0"/>
                <w:numId w:val="15"/>
              </w:numPr>
            </w:pPr>
            <w:r>
              <w:t xml:space="preserve">Formations des </w:t>
            </w:r>
            <w:r w:rsidR="00FF0700">
              <w:t>producteurs et clients</w:t>
            </w:r>
            <w:r>
              <w:t xml:space="preserve"> – 28.000 €</w:t>
            </w:r>
          </w:p>
          <w:p w14:paraId="1B2712BD" w14:textId="77777777" w:rsidR="008F4BF7" w:rsidRDefault="008F4BF7" w:rsidP="008F4BF7">
            <w:pPr>
              <w:pStyle w:val="Paragraphedeliste"/>
              <w:numPr>
                <w:ilvl w:val="0"/>
                <w:numId w:val="15"/>
              </w:numPr>
            </w:pPr>
            <w:r>
              <w:t>Expertise (juridique, économique, etc.) – 10 jours par an à 700€ par jour – 28.000 €</w:t>
            </w:r>
          </w:p>
          <w:p w14:paraId="45069109" w14:textId="77777777" w:rsidR="008F4BF7" w:rsidRDefault="008F4BF7" w:rsidP="008F4BF7">
            <w:pPr>
              <w:pStyle w:val="Paragraphedeliste"/>
              <w:numPr>
                <w:ilvl w:val="0"/>
                <w:numId w:val="15"/>
              </w:numPr>
            </w:pPr>
            <w:r>
              <w:t>Sensibilisation – animation sur le terrain – 4 par an à 3.000 € par unité – 48.000€</w:t>
            </w:r>
          </w:p>
          <w:p w14:paraId="27F6DED6" w14:textId="300A5FDA" w:rsidR="008F4BF7" w:rsidRDefault="008F4BF7" w:rsidP="008F4BF7">
            <w:pPr>
              <w:pStyle w:val="Paragraphedeliste"/>
              <w:numPr>
                <w:ilvl w:val="0"/>
                <w:numId w:val="15"/>
              </w:numPr>
            </w:pPr>
            <w:r>
              <w:t xml:space="preserve">Traitement analytique des données et modélisation numérique – </w:t>
            </w:r>
            <w:r w:rsidR="00C26152">
              <w:t>4</w:t>
            </w:r>
            <w:r>
              <w:t>0.000 €</w:t>
            </w:r>
          </w:p>
          <w:p w14:paraId="44CF860B" w14:textId="7CAE7DAC" w:rsidR="008F4BF7" w:rsidRDefault="008F4BF7" w:rsidP="008F4BF7">
            <w:pPr>
              <w:pStyle w:val="Paragraphedeliste"/>
              <w:numPr>
                <w:ilvl w:val="0"/>
                <w:numId w:val="15"/>
              </w:numPr>
            </w:pPr>
            <w:r>
              <w:t xml:space="preserve">Appui et frais des bénévoles – </w:t>
            </w:r>
            <w:r w:rsidR="00C26152">
              <w:t>8</w:t>
            </w:r>
            <w:r>
              <w:t>.000 €</w:t>
            </w:r>
          </w:p>
          <w:p w14:paraId="4C1828B3" w14:textId="0375C5EB" w:rsidR="008F4BF7" w:rsidRDefault="008F4BF7" w:rsidP="008F4BF7">
            <w:r>
              <w:t xml:space="preserve">Total : </w:t>
            </w:r>
            <w:r w:rsidR="00C26152">
              <w:t>446</w:t>
            </w:r>
            <w:r>
              <w:t>.000 € + 3% (</w:t>
            </w:r>
            <w:r w:rsidR="00C26152">
              <w:t>13</w:t>
            </w:r>
            <w:r>
              <w:t>.</w:t>
            </w:r>
            <w:r w:rsidR="00C26152">
              <w:t>38</w:t>
            </w:r>
            <w:r>
              <w:t>0 € en équipements administratifs)</w:t>
            </w:r>
          </w:p>
          <w:p w14:paraId="0D6A60D6" w14:textId="0777F139" w:rsidR="004609F4" w:rsidRDefault="004609F4"/>
        </w:tc>
      </w:tr>
    </w:tbl>
    <w:p w14:paraId="4F023DC7" w14:textId="46DBA147" w:rsidR="004609F4" w:rsidRDefault="004609F4"/>
    <w:p w14:paraId="2408D117" w14:textId="7FE04DDB" w:rsidR="004609F4" w:rsidRDefault="008D7B70">
      <w:pPr>
        <w:pBdr>
          <w:top w:val="nil"/>
          <w:left w:val="nil"/>
          <w:bottom w:val="nil"/>
          <w:right w:val="nil"/>
          <w:between w:val="nil"/>
        </w:pBdr>
        <w:spacing w:after="0" w:line="240" w:lineRule="auto"/>
      </w:pPr>
      <w:r>
        <w:t xml:space="preserve">Date de la version du document : </w:t>
      </w:r>
    </w:p>
    <w:p w14:paraId="01C90A52" w14:textId="7960C3C7" w:rsidR="004609F4" w:rsidRPr="00793339" w:rsidRDefault="008D7B70">
      <w:pPr>
        <w:pBdr>
          <w:top w:val="nil"/>
          <w:left w:val="nil"/>
          <w:bottom w:val="nil"/>
          <w:right w:val="nil"/>
          <w:between w:val="nil"/>
        </w:pBdr>
        <w:spacing w:after="0" w:line="240" w:lineRule="auto"/>
      </w:pPr>
      <w:r>
        <w:t>Nom du déposant :</w:t>
      </w:r>
    </w:p>
    <w:p w14:paraId="189D9B09" w14:textId="21BC6AFA" w:rsidR="004609F4" w:rsidRDefault="008D7B70">
      <w:pPr>
        <w:rPr>
          <w:noProof/>
        </w:rPr>
      </w:pPr>
      <w:r>
        <w:t>Signature :</w:t>
      </w:r>
      <w:r w:rsidR="005F6153" w:rsidRPr="005F6153">
        <w:rPr>
          <w:noProof/>
        </w:rPr>
        <w:t xml:space="preserve"> </w:t>
      </w:r>
    </w:p>
    <w:p w14:paraId="6B90F78E" w14:textId="77777777" w:rsidR="00D058B0" w:rsidRDefault="00D058B0" w:rsidP="00D058B0">
      <w:r>
        <w:t>Pierre-Yves Defosse NN° : 65081300754</w:t>
      </w:r>
    </w:p>
    <w:p w14:paraId="3375E711" w14:textId="77777777" w:rsidR="00D058B0" w:rsidRDefault="00D058B0" w:rsidP="00D058B0">
      <w:r>
        <w:t>Pascal Beaujeant NN° : 64052901311</w:t>
      </w:r>
    </w:p>
    <w:p w14:paraId="5460B92F" w14:textId="77777777" w:rsidR="00D058B0" w:rsidRDefault="00D058B0"/>
    <w:sectPr w:rsidR="00D058B0" w:rsidSect="00922CBB">
      <w:headerReference w:type="default" r:id="rId9"/>
      <w:footerReference w:type="default" r:id="rId10"/>
      <w:pgSz w:w="11906" w:h="16838"/>
      <w:pgMar w:top="709" w:right="851" w:bottom="1418"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F5EA3" w14:textId="77777777" w:rsidR="00127747" w:rsidRDefault="00127747">
      <w:pPr>
        <w:spacing w:after="0" w:line="240" w:lineRule="auto"/>
      </w:pPr>
      <w:r>
        <w:separator/>
      </w:r>
    </w:p>
  </w:endnote>
  <w:endnote w:type="continuationSeparator" w:id="0">
    <w:p w14:paraId="679D7E95" w14:textId="77777777" w:rsidR="00127747" w:rsidRDefault="00127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Georgia">
    <w:panose1 w:val="02040502050405020303"/>
    <w:charset w:val="00"/>
    <w:family w:val="roman"/>
    <w:pitch w:val="variable"/>
    <w:sig w:usb0="00000287" w:usb1="00000000" w:usb2="00000000" w:usb3="00000000" w:csb0="0000009F" w:csb1="00000000"/>
  </w:font>
  <w:font w:name="Epilogu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5F962" w14:textId="7B3D4784" w:rsidR="004609F4" w:rsidRDefault="00793339">
    <w:pPr>
      <w:pBdr>
        <w:top w:val="nil"/>
        <w:left w:val="nil"/>
        <w:bottom w:val="nil"/>
        <w:right w:val="nil"/>
        <w:between w:val="nil"/>
      </w:pBdr>
      <w:tabs>
        <w:tab w:val="center" w:pos="4536"/>
        <w:tab w:val="right" w:pos="9072"/>
      </w:tabs>
      <w:spacing w:after="0" w:line="240" w:lineRule="auto"/>
      <w:rPr>
        <w:color w:val="000000"/>
        <w:sz w:val="16"/>
        <w:szCs w:val="16"/>
      </w:rPr>
    </w:pPr>
    <w:r w:rsidRPr="005F6153">
      <w:rPr>
        <w:noProof/>
        <w:color w:val="000000"/>
      </w:rPr>
      <w:drawing>
        <wp:anchor distT="0" distB="0" distL="114300" distR="114300" simplePos="0" relativeHeight="251664384" behindDoc="0" locked="0" layoutInCell="1" allowOverlap="1" wp14:anchorId="114CEECC" wp14:editId="07754B0C">
          <wp:simplePos x="0" y="0"/>
          <wp:positionH relativeFrom="column">
            <wp:posOffset>3068955</wp:posOffset>
          </wp:positionH>
          <wp:positionV relativeFrom="paragraph">
            <wp:posOffset>150495</wp:posOffset>
          </wp:positionV>
          <wp:extent cx="314325" cy="211455"/>
          <wp:effectExtent l="0" t="0" r="9525" b="0"/>
          <wp:wrapNone/>
          <wp:docPr id="13" name="Image 12">
            <a:extLst xmlns:a="http://schemas.openxmlformats.org/drawingml/2006/main">
              <a:ext uri="{FF2B5EF4-FFF2-40B4-BE49-F238E27FC236}">
                <a16:creationId xmlns:a16="http://schemas.microsoft.com/office/drawing/2014/main" id="{7538308F-8342-4AC2-A643-8F7AA1B5BF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7538308F-8342-4AC2-A643-8F7AA1B5BF1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14325" cy="211455"/>
                  </a:xfrm>
                  <a:prstGeom prst="rect">
                    <a:avLst/>
                  </a:prstGeom>
                </pic:spPr>
              </pic:pic>
            </a:graphicData>
          </a:graphic>
        </wp:anchor>
      </w:drawing>
    </w:r>
    <w:r w:rsidRPr="005F6153">
      <w:rPr>
        <w:noProof/>
        <w:color w:val="000000"/>
      </w:rPr>
      <w:drawing>
        <wp:anchor distT="0" distB="0" distL="114300" distR="114300" simplePos="0" relativeHeight="251662336" behindDoc="0" locked="0" layoutInCell="1" allowOverlap="1" wp14:anchorId="3F65165E" wp14:editId="1E0D835D">
          <wp:simplePos x="0" y="0"/>
          <wp:positionH relativeFrom="column">
            <wp:posOffset>2709545</wp:posOffset>
          </wp:positionH>
          <wp:positionV relativeFrom="paragraph">
            <wp:posOffset>111760</wp:posOffset>
          </wp:positionV>
          <wp:extent cx="258445" cy="258445"/>
          <wp:effectExtent l="0" t="0" r="8255" b="8255"/>
          <wp:wrapNone/>
          <wp:docPr id="11" name="Image 10">
            <a:extLst xmlns:a="http://schemas.openxmlformats.org/drawingml/2006/main">
              <a:ext uri="{FF2B5EF4-FFF2-40B4-BE49-F238E27FC236}">
                <a16:creationId xmlns:a16="http://schemas.microsoft.com/office/drawing/2014/main" id="{8ABEE7C8-110A-47B9-8DC7-9B7BC9E0B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8ABEE7C8-110A-47B9-8DC7-9B7BC9E0B7B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58445" cy="258445"/>
                  </a:xfrm>
                  <a:prstGeom prst="rect">
                    <a:avLst/>
                  </a:prstGeom>
                </pic:spPr>
              </pic:pic>
            </a:graphicData>
          </a:graphic>
          <wp14:sizeRelH relativeFrom="margin">
            <wp14:pctWidth>0</wp14:pctWidth>
          </wp14:sizeRelH>
        </wp:anchor>
      </w:drawing>
    </w:r>
    <w:r w:rsidRPr="005F6153">
      <w:rPr>
        <w:noProof/>
        <w:color w:val="000000"/>
      </w:rPr>
      <w:drawing>
        <wp:anchor distT="0" distB="0" distL="114300" distR="114300" simplePos="0" relativeHeight="251665408" behindDoc="0" locked="0" layoutInCell="1" allowOverlap="1" wp14:anchorId="5C133A2F" wp14:editId="6108EAB6">
          <wp:simplePos x="0" y="0"/>
          <wp:positionH relativeFrom="column">
            <wp:posOffset>3474085</wp:posOffset>
          </wp:positionH>
          <wp:positionV relativeFrom="paragraph">
            <wp:posOffset>2540</wp:posOffset>
          </wp:positionV>
          <wp:extent cx="295910" cy="382905"/>
          <wp:effectExtent l="0" t="0" r="8890" b="0"/>
          <wp:wrapNone/>
          <wp:docPr id="14" name="Image 13">
            <a:extLst xmlns:a="http://schemas.openxmlformats.org/drawingml/2006/main">
              <a:ext uri="{FF2B5EF4-FFF2-40B4-BE49-F238E27FC236}">
                <a16:creationId xmlns:a16="http://schemas.microsoft.com/office/drawing/2014/main" id="{4DB923E8-BAFC-4214-9C47-089A57E2F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4DB923E8-BAFC-4214-9C47-089A57E2FF52}"/>
                      </a:ext>
                    </a:extLst>
                  </pic:cNvPr>
                  <pic:cNvPicPr>
                    <a:picLocks noChangeAspect="1"/>
                  </pic:cNvPicPr>
                </pic:nvPicPr>
                <pic:blipFill>
                  <a:blip r:embed="rId3"/>
                  <a:stretch>
                    <a:fillRect/>
                  </a:stretch>
                </pic:blipFill>
                <pic:spPr>
                  <a:xfrm>
                    <a:off x="0" y="0"/>
                    <a:ext cx="295910" cy="382905"/>
                  </a:xfrm>
                  <a:prstGeom prst="rect">
                    <a:avLst/>
                  </a:prstGeom>
                </pic:spPr>
              </pic:pic>
            </a:graphicData>
          </a:graphic>
        </wp:anchor>
      </w:drawing>
    </w:r>
    <w:r w:rsidR="008D7B70">
      <w:rPr>
        <w:color w:val="000000"/>
        <w:sz w:val="16"/>
        <w:szCs w:val="16"/>
      </w:rPr>
      <w:t xml:space="preserve"> </w:t>
    </w:r>
  </w:p>
  <w:p w14:paraId="3BACE304" w14:textId="0E830874" w:rsidR="004609F4" w:rsidRDefault="005F6153">
    <w:pPr>
      <w:pBdr>
        <w:top w:val="nil"/>
        <w:left w:val="nil"/>
        <w:bottom w:val="nil"/>
        <w:right w:val="nil"/>
        <w:between w:val="nil"/>
      </w:pBdr>
      <w:tabs>
        <w:tab w:val="center" w:pos="4536"/>
        <w:tab w:val="right" w:pos="9072"/>
      </w:tabs>
      <w:spacing w:after="0" w:line="240" w:lineRule="auto"/>
      <w:rPr>
        <w:color w:val="000000"/>
      </w:rPr>
    </w:pPr>
    <w:r w:rsidRPr="005F6153">
      <w:rPr>
        <w:noProof/>
        <w:color w:val="000000"/>
      </w:rPr>
      <mc:AlternateContent>
        <mc:Choice Requires="wps">
          <w:drawing>
            <wp:anchor distT="0" distB="0" distL="114300" distR="114300" simplePos="0" relativeHeight="251666432" behindDoc="0" locked="0" layoutInCell="1" allowOverlap="1" wp14:anchorId="2B98F93D" wp14:editId="32789C44">
              <wp:simplePos x="0" y="0"/>
              <wp:positionH relativeFrom="margin">
                <wp:align>center</wp:align>
              </wp:positionH>
              <wp:positionV relativeFrom="paragraph">
                <wp:posOffset>268605</wp:posOffset>
              </wp:positionV>
              <wp:extent cx="2399030" cy="307340"/>
              <wp:effectExtent l="0" t="0" r="0" b="0"/>
              <wp:wrapNone/>
              <wp:docPr id="15" name="ZoneTexte 14">
                <a:extLst xmlns:a="http://schemas.openxmlformats.org/drawingml/2006/main">
                  <a:ext uri="{FF2B5EF4-FFF2-40B4-BE49-F238E27FC236}">
                    <a16:creationId xmlns:a16="http://schemas.microsoft.com/office/drawing/2014/main" id="{62175DB3-D31B-453C-84FC-3970322CD5B2}"/>
                  </a:ext>
                </a:extLst>
              </wp:docPr>
              <wp:cNvGraphicFramePr/>
              <a:graphic xmlns:a="http://schemas.openxmlformats.org/drawingml/2006/main">
                <a:graphicData uri="http://schemas.microsoft.com/office/word/2010/wordprocessingShape">
                  <wps:wsp>
                    <wps:cNvSpPr txBox="1"/>
                    <wps:spPr>
                      <a:xfrm>
                        <a:off x="0" y="0"/>
                        <a:ext cx="2399030" cy="307340"/>
                      </a:xfrm>
                      <a:prstGeom prst="rect">
                        <a:avLst/>
                      </a:prstGeom>
                      <a:noFill/>
                    </wps:spPr>
                    <wps:txbx>
                      <w:txbxContent>
                        <w:p w14:paraId="19B46D1F" w14:textId="77777777" w:rsidR="005F6153" w:rsidRDefault="005F6153" w:rsidP="005F6153">
                          <w:pPr>
                            <w:pStyle w:val="NormalWeb"/>
                            <w:spacing w:before="0" w:beforeAutospacing="0" w:after="0" w:afterAutospacing="0"/>
                            <w:jc w:val="center"/>
                          </w:pPr>
                          <w:r>
                            <w:rPr>
                              <w:rFonts w:asciiTheme="minorHAnsi" w:hAnsi="Calibri" w:cstheme="minorBidi"/>
                              <w:b/>
                              <w:bCs/>
                              <w:color w:val="000000" w:themeColor="text1"/>
                              <w:kern w:val="24"/>
                              <w:sz w:val="14"/>
                              <w:szCs w:val="14"/>
                            </w:rPr>
                            <w:t>Fonds européen pour le développement rural : l’Europe investit dans les zones rurales</w:t>
                          </w:r>
                        </w:p>
                      </w:txbxContent>
                    </wps:txbx>
                    <wps:bodyPr wrap="square"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98F93D" id="_x0000_t202" coordsize="21600,21600" o:spt="202" path="m,l,21600r21600,l21600,xe">
              <v:stroke joinstyle="miter"/>
              <v:path gradientshapeok="t" o:connecttype="rect"/>
            </v:shapetype>
            <v:shape id="ZoneTexte 14" o:spid="_x0000_s1026" type="#_x0000_t202" style="position:absolute;margin-left:0;margin-top:21.15pt;width:188.9pt;height:24.2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" filled="f" stroked="f">
              <v:textbox style="mso-fit-shape-to-text:t">
                <w:txbxContent>
                  <w:p w14:paraId="19B46D1F" w14:textId="77777777" w:rsidR="005F6153" w:rsidRDefault="005F6153" w:rsidP="005F6153">
                    <w:pPr>
                      <w:pStyle w:val="NormalWeb"/>
                      <w:spacing w:before="0" w:beforeAutospacing="0" w:after="0" w:afterAutospacing="0"/>
                      <w:jc w:val="center"/>
                    </w:pPr>
                    <w:r>
                      <w:rPr>
                        <w:rFonts w:asciiTheme="minorHAnsi" w:hAnsi="Calibri" w:cstheme="minorBidi"/>
                        <w:b/>
                        <w:bCs/>
                        <w:color w:val="000000" w:themeColor="text1"/>
                        <w:kern w:val="24"/>
                        <w:sz w:val="14"/>
                        <w:szCs w:val="14"/>
                      </w:rPr>
                      <w:t>Fonds européen pour le développement rural : l’Europe investit dans les zones rurales</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AF21E" w14:textId="77777777" w:rsidR="00127747" w:rsidRDefault="00127747">
      <w:pPr>
        <w:spacing w:after="0" w:line="240" w:lineRule="auto"/>
      </w:pPr>
      <w:r>
        <w:separator/>
      </w:r>
    </w:p>
  </w:footnote>
  <w:footnote w:type="continuationSeparator" w:id="0">
    <w:p w14:paraId="315FAA3B" w14:textId="77777777" w:rsidR="00127747" w:rsidRDefault="00127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9F53F" w14:textId="1BBBA7B3" w:rsidR="005F6153" w:rsidRDefault="00793339">
    <w:pPr>
      <w:pStyle w:val="En-tte"/>
    </w:pPr>
    <w:r>
      <w:rPr>
        <w:noProof/>
      </w:rPr>
      <w:drawing>
        <wp:inline distT="0" distB="0" distL="0" distR="0" wp14:anchorId="091D4E94" wp14:editId="6020ED82">
          <wp:extent cx="664164" cy="6477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AL Nov'Ardenne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001" cy="6524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02E6"/>
    <w:multiLevelType w:val="multilevel"/>
    <w:tmpl w:val="C464E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D2BE0"/>
    <w:multiLevelType w:val="multilevel"/>
    <w:tmpl w:val="DC8A4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562AA"/>
    <w:multiLevelType w:val="multilevel"/>
    <w:tmpl w:val="E4682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969F8"/>
    <w:multiLevelType w:val="hybridMultilevel"/>
    <w:tmpl w:val="57C4750C"/>
    <w:lvl w:ilvl="0" w:tplc="B20887AC">
      <w:start w:val="3"/>
      <w:numFmt w:val="bullet"/>
      <w:lvlText w:val="-"/>
      <w:lvlJc w:val="left"/>
      <w:pPr>
        <w:ind w:left="1080" w:hanging="360"/>
      </w:pPr>
      <w:rPr>
        <w:rFonts w:ascii="Calibri" w:eastAsia="Calibr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1FAE100F"/>
    <w:multiLevelType w:val="multilevel"/>
    <w:tmpl w:val="91EED9E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21602537"/>
    <w:multiLevelType w:val="hybridMultilevel"/>
    <w:tmpl w:val="AD646E9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1D767D7"/>
    <w:multiLevelType w:val="multilevel"/>
    <w:tmpl w:val="F670D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482C0A"/>
    <w:multiLevelType w:val="hybridMultilevel"/>
    <w:tmpl w:val="9358FB4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74C3C6A"/>
    <w:multiLevelType w:val="hybridMultilevel"/>
    <w:tmpl w:val="C4F8065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93D357A"/>
    <w:multiLevelType w:val="multilevel"/>
    <w:tmpl w:val="A57C090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3C6E1B61"/>
    <w:multiLevelType w:val="multilevel"/>
    <w:tmpl w:val="3056C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107A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B05AD2"/>
    <w:multiLevelType w:val="hybridMultilevel"/>
    <w:tmpl w:val="057E01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9B56F86"/>
    <w:multiLevelType w:val="multilevel"/>
    <w:tmpl w:val="67CA2A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70746CF"/>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709178E"/>
    <w:multiLevelType w:val="multilevel"/>
    <w:tmpl w:val="C23ADB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13"/>
  </w:num>
  <w:num w:numId="3">
    <w:abstractNumId w:val="0"/>
  </w:num>
  <w:num w:numId="4">
    <w:abstractNumId w:val="4"/>
  </w:num>
  <w:num w:numId="5">
    <w:abstractNumId w:val="15"/>
  </w:num>
  <w:num w:numId="6">
    <w:abstractNumId w:val="2"/>
  </w:num>
  <w:num w:numId="7">
    <w:abstractNumId w:val="9"/>
  </w:num>
  <w:num w:numId="8">
    <w:abstractNumId w:val="1"/>
  </w:num>
  <w:num w:numId="9">
    <w:abstractNumId w:val="10"/>
  </w:num>
  <w:num w:numId="10">
    <w:abstractNumId w:val="12"/>
  </w:num>
  <w:num w:numId="11">
    <w:abstractNumId w:val="5"/>
  </w:num>
  <w:num w:numId="12">
    <w:abstractNumId w:val="3"/>
  </w:num>
  <w:num w:numId="13">
    <w:abstractNumId w:val="14"/>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9F4"/>
    <w:rsid w:val="000055B2"/>
    <w:rsid w:val="000A0DDE"/>
    <w:rsid w:val="000A6623"/>
    <w:rsid w:val="00127747"/>
    <w:rsid w:val="00196564"/>
    <w:rsid w:val="001D2BC6"/>
    <w:rsid w:val="001D2E9E"/>
    <w:rsid w:val="001E61EA"/>
    <w:rsid w:val="002C319D"/>
    <w:rsid w:val="002D4659"/>
    <w:rsid w:val="002E6859"/>
    <w:rsid w:val="003126D2"/>
    <w:rsid w:val="00371834"/>
    <w:rsid w:val="003B347C"/>
    <w:rsid w:val="003C2293"/>
    <w:rsid w:val="004609F4"/>
    <w:rsid w:val="00462D2B"/>
    <w:rsid w:val="00493A9F"/>
    <w:rsid w:val="00530BB4"/>
    <w:rsid w:val="005439D6"/>
    <w:rsid w:val="00567E3E"/>
    <w:rsid w:val="005F6153"/>
    <w:rsid w:val="00683E69"/>
    <w:rsid w:val="006A34A5"/>
    <w:rsid w:val="006B3BE1"/>
    <w:rsid w:val="006F0B43"/>
    <w:rsid w:val="00705E3A"/>
    <w:rsid w:val="0074788D"/>
    <w:rsid w:val="00754F04"/>
    <w:rsid w:val="00793339"/>
    <w:rsid w:val="008632B6"/>
    <w:rsid w:val="008D7571"/>
    <w:rsid w:val="008D7B70"/>
    <w:rsid w:val="008E7080"/>
    <w:rsid w:val="008F4BF7"/>
    <w:rsid w:val="00922CBB"/>
    <w:rsid w:val="0092555C"/>
    <w:rsid w:val="009D68CA"/>
    <w:rsid w:val="009E6CC9"/>
    <w:rsid w:val="009F5DFE"/>
    <w:rsid w:val="00A52F16"/>
    <w:rsid w:val="00A85AAB"/>
    <w:rsid w:val="00AC59C1"/>
    <w:rsid w:val="00B6481C"/>
    <w:rsid w:val="00C26152"/>
    <w:rsid w:val="00C3194B"/>
    <w:rsid w:val="00C616FD"/>
    <w:rsid w:val="00CA6E71"/>
    <w:rsid w:val="00CD7208"/>
    <w:rsid w:val="00D058B0"/>
    <w:rsid w:val="00D965D2"/>
    <w:rsid w:val="00DC1581"/>
    <w:rsid w:val="00DE7D97"/>
    <w:rsid w:val="00DF1333"/>
    <w:rsid w:val="00F809C1"/>
    <w:rsid w:val="00FA5E9A"/>
    <w:rsid w:val="00FF07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D7ACD"/>
  <w15:docId w15:val="{E141EF7C-020D-460D-ABEF-D1088DD82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BE" w:eastAsia="fr-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Paragraphedeliste">
    <w:name w:val="List Paragraph"/>
    <w:basedOn w:val="Normal"/>
    <w:uiPriority w:val="34"/>
    <w:qFormat/>
    <w:rsid w:val="003859BD"/>
    <w:pPr>
      <w:ind w:left="720"/>
      <w:contextualSpacing/>
    </w:pPr>
  </w:style>
  <w:style w:type="table" w:styleId="Grilledutableau">
    <w:name w:val="Table Grid"/>
    <w:basedOn w:val="TableauNormal"/>
    <w:uiPriority w:val="39"/>
    <w:rsid w:val="00385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4A4D"/>
    <w:rPr>
      <w:color w:val="0563C1" w:themeColor="hyperlink"/>
      <w:u w:val="single"/>
    </w:rPr>
  </w:style>
  <w:style w:type="character" w:customStyle="1" w:styleId="Mentionnonrsolue1">
    <w:name w:val="Mention non résolue1"/>
    <w:basedOn w:val="Policepardfaut"/>
    <w:uiPriority w:val="99"/>
    <w:semiHidden/>
    <w:unhideWhenUsed/>
    <w:rsid w:val="00F24A4D"/>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paragraph" w:customStyle="1" w:styleId="Default">
    <w:name w:val="Default"/>
    <w:rsid w:val="00B956B8"/>
    <w:pPr>
      <w:autoSpaceDE w:val="0"/>
      <w:autoSpaceDN w:val="0"/>
      <w:adjustRightInd w:val="0"/>
      <w:spacing w:after="0" w:line="240" w:lineRule="auto"/>
    </w:pPr>
    <w:rPr>
      <w:rFonts w:ascii="Epilogue" w:hAnsi="Epilogue" w:cs="Epilogue"/>
      <w:color w:val="000000"/>
      <w:sz w:val="24"/>
      <w:szCs w:val="24"/>
    </w:rPr>
  </w:style>
  <w:style w:type="paragraph" w:styleId="En-tte">
    <w:name w:val="header"/>
    <w:basedOn w:val="Normal"/>
    <w:link w:val="En-tteCar"/>
    <w:uiPriority w:val="99"/>
    <w:unhideWhenUsed/>
    <w:rsid w:val="00B956B8"/>
    <w:pPr>
      <w:tabs>
        <w:tab w:val="center" w:pos="4536"/>
        <w:tab w:val="right" w:pos="9072"/>
      </w:tabs>
      <w:spacing w:after="0" w:line="240" w:lineRule="auto"/>
    </w:pPr>
  </w:style>
  <w:style w:type="character" w:customStyle="1" w:styleId="En-tteCar">
    <w:name w:val="En-tête Car"/>
    <w:basedOn w:val="Policepardfaut"/>
    <w:link w:val="En-tte"/>
    <w:uiPriority w:val="99"/>
    <w:rsid w:val="00B956B8"/>
  </w:style>
  <w:style w:type="paragraph" w:styleId="Pieddepage">
    <w:name w:val="footer"/>
    <w:basedOn w:val="Normal"/>
    <w:link w:val="PieddepageCar"/>
    <w:uiPriority w:val="99"/>
    <w:unhideWhenUsed/>
    <w:rsid w:val="00B956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56B8"/>
  </w:style>
  <w:style w:type="table" w:customStyle="1" w:styleId="4">
    <w:name w:val="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5F615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84015">
      <w:bodyDiv w:val="1"/>
      <w:marLeft w:val="0"/>
      <w:marRight w:val="0"/>
      <w:marTop w:val="0"/>
      <w:marBottom w:val="0"/>
      <w:divBdr>
        <w:top w:val="none" w:sz="0" w:space="0" w:color="auto"/>
        <w:left w:val="none" w:sz="0" w:space="0" w:color="auto"/>
        <w:bottom w:val="none" w:sz="0" w:space="0" w:color="auto"/>
        <w:right w:val="none" w:sz="0" w:space="0" w:color="auto"/>
      </w:divBdr>
    </w:div>
    <w:div w:id="200896174">
      <w:bodyDiv w:val="1"/>
      <w:marLeft w:val="0"/>
      <w:marRight w:val="0"/>
      <w:marTop w:val="0"/>
      <w:marBottom w:val="0"/>
      <w:divBdr>
        <w:top w:val="none" w:sz="0" w:space="0" w:color="auto"/>
        <w:left w:val="none" w:sz="0" w:space="0" w:color="auto"/>
        <w:bottom w:val="none" w:sz="0" w:space="0" w:color="auto"/>
        <w:right w:val="none" w:sz="0" w:space="0" w:color="auto"/>
      </w:divBdr>
    </w:div>
    <w:div w:id="218133016">
      <w:bodyDiv w:val="1"/>
      <w:marLeft w:val="0"/>
      <w:marRight w:val="0"/>
      <w:marTop w:val="0"/>
      <w:marBottom w:val="0"/>
      <w:divBdr>
        <w:top w:val="none" w:sz="0" w:space="0" w:color="auto"/>
        <w:left w:val="none" w:sz="0" w:space="0" w:color="auto"/>
        <w:bottom w:val="none" w:sz="0" w:space="0" w:color="auto"/>
        <w:right w:val="none" w:sz="0" w:space="0" w:color="auto"/>
      </w:divBdr>
    </w:div>
    <w:div w:id="958537105">
      <w:bodyDiv w:val="1"/>
      <w:marLeft w:val="0"/>
      <w:marRight w:val="0"/>
      <w:marTop w:val="0"/>
      <w:marBottom w:val="0"/>
      <w:divBdr>
        <w:top w:val="none" w:sz="0" w:space="0" w:color="auto"/>
        <w:left w:val="none" w:sz="0" w:space="0" w:color="auto"/>
        <w:bottom w:val="none" w:sz="0" w:space="0" w:color="auto"/>
        <w:right w:val="none" w:sz="0" w:space="0" w:color="auto"/>
      </w:divBdr>
    </w:div>
    <w:div w:id="1410083173">
      <w:bodyDiv w:val="1"/>
      <w:marLeft w:val="0"/>
      <w:marRight w:val="0"/>
      <w:marTop w:val="0"/>
      <w:marBottom w:val="0"/>
      <w:divBdr>
        <w:top w:val="none" w:sz="0" w:space="0" w:color="auto"/>
        <w:left w:val="none" w:sz="0" w:space="0" w:color="auto"/>
        <w:bottom w:val="none" w:sz="0" w:space="0" w:color="auto"/>
        <w:right w:val="none" w:sz="0" w:space="0" w:color="auto"/>
      </w:divBdr>
    </w:div>
    <w:div w:id="1667593810">
      <w:bodyDiv w:val="1"/>
      <w:marLeft w:val="0"/>
      <w:marRight w:val="0"/>
      <w:marTop w:val="0"/>
      <w:marBottom w:val="0"/>
      <w:divBdr>
        <w:top w:val="none" w:sz="0" w:space="0" w:color="auto"/>
        <w:left w:val="none" w:sz="0" w:space="0" w:color="auto"/>
        <w:bottom w:val="none" w:sz="0" w:space="0" w:color="auto"/>
        <w:right w:val="none" w:sz="0" w:space="0" w:color="auto"/>
      </w:divBdr>
    </w:div>
    <w:div w:id="2022050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kvE+5/X3AtFhSg1+MQ83wvcD1Q==">AMUW2mXlTwdsu40gvQU7ri5w1Kb5qtz8z0qEPz7pfPXV4+RTn4JxV00r9pXmnwzP2sNmJ1kf2OCBqa0Af2wt2hp5hp5244J75QznLtiM09TUgeEA/HQlvgTNiRTAatxJ/zEkIlhVyRa+jOIXjaLSGy1bs1ucLtLG3g==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970E42-45B2-40C8-B82C-A488A10F9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1793</Words>
  <Characters>9864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SCHONNE Séverine</cp:lastModifiedBy>
  <cp:revision>2</cp:revision>
  <cp:lastPrinted>2022-11-22T12:41:00Z</cp:lastPrinted>
  <dcterms:created xsi:type="dcterms:W3CDTF">2023-02-03T11:36:00Z</dcterms:created>
  <dcterms:modified xsi:type="dcterms:W3CDTF">2023-02-03T11:37:00Z</dcterms:modified>
</cp:coreProperties>
</file>